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8BE69F6" w:rsidR="000969A1" w:rsidRDefault="00144BF0">
      <w:r>
        <w:rPr>
          <w:noProof/>
        </w:rPr>
        <mc:AlternateContent>
          <mc:Choice Requires="wps">
            <w:drawing>
              <wp:anchor distT="45720" distB="45720" distL="114300" distR="114300" simplePos="0" relativeHeight="251659264" behindDoc="0" locked="0" layoutInCell="1" allowOverlap="1" wp14:anchorId="44608134" wp14:editId="0E268043">
                <wp:simplePos x="0" y="0"/>
                <wp:positionH relativeFrom="margin">
                  <wp:align>center</wp:align>
                </wp:positionH>
                <wp:positionV relativeFrom="paragraph">
                  <wp:posOffset>542925</wp:posOffset>
                </wp:positionV>
                <wp:extent cx="5753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4124FBAC" w14:textId="028E844C" w:rsidR="0004114E" w:rsidRDefault="006517BF" w:rsidP="0004114E">
                            <w:pPr>
                              <w:spacing w:after="0"/>
                              <w:jc w:val="center"/>
                              <w:rPr>
                                <w:rFonts w:ascii="Roboto" w:hAnsi="Roboto"/>
                                <w:b/>
                                <w:bCs/>
                                <w:color w:val="265216"/>
                                <w:sz w:val="40"/>
                                <w:szCs w:val="40"/>
                              </w:rPr>
                            </w:pPr>
                            <w:r>
                              <w:rPr>
                                <w:rFonts w:ascii="Roboto" w:hAnsi="Roboto"/>
                                <w:b/>
                                <w:bCs/>
                                <w:color w:val="265216"/>
                                <w:sz w:val="40"/>
                                <w:szCs w:val="40"/>
                              </w:rPr>
                              <w:t>Administering Medications to Students</w:t>
                            </w:r>
                          </w:p>
                          <w:p w14:paraId="1D9D22E1" w14:textId="4A82D3B4"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6517BF">
                              <w:rPr>
                                <w:rFonts w:ascii="Roboto" w:hAnsi="Roboto"/>
                                <w:b/>
                                <w:bCs/>
                                <w:color w:val="265216"/>
                                <w:sz w:val="40"/>
                                <w:szCs w:val="40"/>
                              </w:rPr>
                              <w:t>6125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margin-top:42.75pt;width:453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" filled="f" stroked="f">
                <v:textbox style="mso-fit-shape-to-text:t">
                  <w:txbxContent>
                    <w:p w14:paraId="4124FBAC" w14:textId="028E844C" w:rsidR="0004114E" w:rsidRDefault="006517BF" w:rsidP="0004114E">
                      <w:pPr>
                        <w:spacing w:after="0"/>
                        <w:jc w:val="center"/>
                        <w:rPr>
                          <w:rFonts w:ascii="Roboto" w:hAnsi="Roboto"/>
                          <w:b/>
                          <w:bCs/>
                          <w:color w:val="265216"/>
                          <w:sz w:val="40"/>
                          <w:szCs w:val="40"/>
                        </w:rPr>
                      </w:pPr>
                      <w:r>
                        <w:rPr>
                          <w:rFonts w:ascii="Roboto" w:hAnsi="Roboto"/>
                          <w:b/>
                          <w:bCs/>
                          <w:color w:val="265216"/>
                          <w:sz w:val="40"/>
                          <w:szCs w:val="40"/>
                        </w:rPr>
                        <w:t>Administering Medications to Students</w:t>
                      </w:r>
                    </w:p>
                    <w:p w14:paraId="1D9D22E1" w14:textId="4A82D3B4"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6517BF">
                        <w:rPr>
                          <w:rFonts w:ascii="Roboto" w:hAnsi="Roboto"/>
                          <w:b/>
                          <w:bCs/>
                          <w:color w:val="265216"/>
                          <w:sz w:val="40"/>
                          <w:szCs w:val="40"/>
                        </w:rPr>
                        <w:t>6125</w:t>
                      </w:r>
                    </w:p>
                  </w:txbxContent>
                </v:textbox>
                <w10:wrap type="square" anchorx="margin"/>
              </v:shape>
            </w:pict>
          </mc:Fallback>
        </mc:AlternateContent>
      </w:r>
      <w:r w:rsidR="00C90621">
        <w:rPr>
          <w:noProof/>
        </w:rPr>
        <w:drawing>
          <wp:anchor distT="0" distB="0" distL="114300" distR="114300" simplePos="0" relativeHeight="251657216" behindDoc="1" locked="0" layoutInCell="1" allowOverlap="1" wp14:anchorId="7E83A566" wp14:editId="55848539">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2FC3E1E9"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5B3FD078" w:rsidR="008177D3" w:rsidRDefault="00E65C70" w:rsidP="00784B60">
      <w:pPr>
        <w:pStyle w:val="ListParagraph"/>
        <w:ind w:left="0"/>
        <w:rPr>
          <w:rFonts w:ascii="Roboto" w:hAnsi="Roboto"/>
        </w:rPr>
      </w:pPr>
      <w:r>
        <w:rPr>
          <w:rFonts w:ascii="Roboto" w:hAnsi="Roboto"/>
        </w:rPr>
        <w:t xml:space="preserve">The Eastern North Carolina School for the Deaf (ENCSD) </w:t>
      </w:r>
      <w:r w:rsidR="006517BF">
        <w:rPr>
          <w:rFonts w:ascii="Roboto" w:hAnsi="Roboto"/>
        </w:rPr>
        <w:t>is committed to promoting</w:t>
      </w:r>
      <w:r w:rsidR="00812A51">
        <w:rPr>
          <w:rFonts w:ascii="Roboto" w:hAnsi="Roboto"/>
        </w:rPr>
        <w:t xml:space="preserve"> the</w:t>
      </w:r>
      <w:r w:rsidR="006517BF">
        <w:rPr>
          <w:rFonts w:ascii="Roboto" w:hAnsi="Roboto"/>
        </w:rPr>
        <w:t xml:space="preserve"> health, safety, and well</w:t>
      </w:r>
      <w:r w:rsidR="00812A51">
        <w:rPr>
          <w:rFonts w:ascii="Roboto" w:hAnsi="Roboto"/>
        </w:rPr>
        <w:t xml:space="preserve">-being of students </w:t>
      </w:r>
      <w:proofErr w:type="gramStart"/>
      <w:r w:rsidR="00812A51">
        <w:rPr>
          <w:rFonts w:ascii="Roboto" w:hAnsi="Roboto"/>
        </w:rPr>
        <w:t>in order to</w:t>
      </w:r>
      <w:proofErr w:type="gramEnd"/>
      <w:r w:rsidR="00812A51">
        <w:rPr>
          <w:rFonts w:ascii="Roboto" w:hAnsi="Roboto"/>
        </w:rPr>
        <w:t xml:space="preserve"> support academic success and full participation in school and residential life.  This policy establishes guidelines for the provision of student health services in alignment with applicable state and federal laws and existing ENCSD policies related to health, safety, medication administration, and emergency response.</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6874D26A" w14:textId="5D066856" w:rsidR="00784B60" w:rsidRPr="00D97604" w:rsidRDefault="00D97604" w:rsidP="00D97604">
      <w:pPr>
        <w:rPr>
          <w:rFonts w:ascii="Roboto" w:hAnsi="Roboto"/>
          <w:b/>
          <w:bCs/>
        </w:rPr>
      </w:pPr>
      <w:r w:rsidRPr="00D97604">
        <w:rPr>
          <w:rFonts w:ascii="Roboto" w:hAnsi="Roboto"/>
          <w:b/>
          <w:bCs/>
        </w:rPr>
        <w:t>I.</w:t>
      </w:r>
      <w:r>
        <w:rPr>
          <w:rFonts w:ascii="Roboto" w:hAnsi="Roboto"/>
          <w:b/>
          <w:bCs/>
        </w:rPr>
        <w:t xml:space="preserve"> </w:t>
      </w:r>
      <w:r w:rsidR="00DA1BB4" w:rsidRPr="00D97604">
        <w:rPr>
          <w:rFonts w:ascii="Roboto" w:hAnsi="Roboto"/>
          <w:b/>
          <w:bCs/>
        </w:rPr>
        <w:t>Definitions</w:t>
      </w:r>
    </w:p>
    <w:p w14:paraId="51CDE869" w14:textId="75F297D5" w:rsidR="00D97604" w:rsidRPr="00D97604" w:rsidRDefault="00D97604" w:rsidP="00D97604">
      <w:r>
        <w:t>For the purposes of this policy, the following definitions apply:</w:t>
      </w:r>
    </w:p>
    <w:p w14:paraId="4E0F2152" w14:textId="74408847" w:rsidR="00DA1BB4" w:rsidRPr="00DA1BB4" w:rsidRDefault="00812A51" w:rsidP="00DA1BB4">
      <w:pPr>
        <w:pStyle w:val="ListParagraph"/>
        <w:numPr>
          <w:ilvl w:val="0"/>
          <w:numId w:val="6"/>
        </w:numPr>
        <w:rPr>
          <w:rFonts w:ascii="Roboto" w:hAnsi="Roboto"/>
          <w:b/>
          <w:bCs/>
        </w:rPr>
      </w:pPr>
      <w:r>
        <w:rPr>
          <w:rFonts w:ascii="Roboto" w:hAnsi="Roboto"/>
          <w:b/>
          <w:bCs/>
        </w:rPr>
        <w:t>Student Health Services</w:t>
      </w:r>
      <w:r w:rsidR="007D1931">
        <w:rPr>
          <w:rFonts w:ascii="Roboto" w:hAnsi="Roboto"/>
          <w:b/>
          <w:bCs/>
        </w:rPr>
        <w:t>:</w:t>
      </w:r>
      <w:r w:rsidR="00DA1BB4">
        <w:rPr>
          <w:rFonts w:ascii="Roboto" w:hAnsi="Roboto"/>
          <w:b/>
          <w:bCs/>
        </w:rPr>
        <w:t xml:space="preserve"> </w:t>
      </w:r>
      <w:r>
        <w:rPr>
          <w:rFonts w:ascii="Roboto" w:hAnsi="Roboto"/>
        </w:rPr>
        <w:t>Health-related services provided by ENCSD to support students’ physical, emotional, and medical needs.</w:t>
      </w:r>
    </w:p>
    <w:p w14:paraId="0A389028" w14:textId="519B8B61" w:rsidR="00DA1BB4" w:rsidRPr="00A71F6D" w:rsidRDefault="00812A51" w:rsidP="00DA1BB4">
      <w:pPr>
        <w:pStyle w:val="ListParagraph"/>
        <w:numPr>
          <w:ilvl w:val="0"/>
          <w:numId w:val="6"/>
        </w:numPr>
        <w:rPr>
          <w:rFonts w:ascii="Roboto" w:hAnsi="Roboto"/>
          <w:b/>
          <w:bCs/>
        </w:rPr>
      </w:pPr>
      <w:r>
        <w:rPr>
          <w:rFonts w:ascii="Roboto" w:hAnsi="Roboto"/>
          <w:b/>
          <w:bCs/>
        </w:rPr>
        <w:t>Qualified Health Personnel</w:t>
      </w:r>
      <w:r w:rsidR="00DA1BB4">
        <w:rPr>
          <w:rFonts w:ascii="Roboto" w:hAnsi="Roboto"/>
          <w:b/>
          <w:bCs/>
        </w:rPr>
        <w:t xml:space="preserve">: </w:t>
      </w:r>
      <w:r>
        <w:rPr>
          <w:rFonts w:ascii="Roboto" w:hAnsi="Roboto"/>
        </w:rPr>
        <w:t>Licensed or trained ENCSD staff, including school nurses, and other designated personnel, authorized to provide health services in accordance with law and ENCSD procedures</w:t>
      </w:r>
      <w:r w:rsidR="007D1931">
        <w:rPr>
          <w:rFonts w:ascii="Roboto" w:hAnsi="Roboto"/>
        </w:rPr>
        <w:t>.</w:t>
      </w:r>
    </w:p>
    <w:p w14:paraId="5C7B52AE" w14:textId="300E04D6" w:rsidR="00A71F6D" w:rsidRPr="00FF3C21" w:rsidRDefault="00812A51" w:rsidP="00DA1BB4">
      <w:pPr>
        <w:pStyle w:val="ListParagraph"/>
        <w:numPr>
          <w:ilvl w:val="0"/>
          <w:numId w:val="6"/>
        </w:numPr>
        <w:rPr>
          <w:rFonts w:ascii="Roboto" w:hAnsi="Roboto"/>
          <w:b/>
          <w:bCs/>
        </w:rPr>
      </w:pPr>
      <w:r>
        <w:rPr>
          <w:rFonts w:ascii="Roboto" w:hAnsi="Roboto"/>
          <w:b/>
          <w:bCs/>
        </w:rPr>
        <w:t>Individual Health Plan (IHP)</w:t>
      </w:r>
      <w:r w:rsidR="00A71F6D">
        <w:rPr>
          <w:rFonts w:ascii="Roboto" w:hAnsi="Roboto"/>
          <w:b/>
          <w:bCs/>
        </w:rPr>
        <w:t xml:space="preserve">: </w:t>
      </w:r>
      <w:r>
        <w:rPr>
          <w:rFonts w:ascii="Roboto" w:hAnsi="Roboto"/>
        </w:rPr>
        <w:t>A written plan developed for a student with specific medical needs, outline required accommodations, medications, emergency responses, and staff responsibilities.</w:t>
      </w:r>
    </w:p>
    <w:p w14:paraId="0E75F297" w14:textId="69780A3B" w:rsidR="00FF3C21" w:rsidRPr="00DA1BB4" w:rsidRDefault="00812A51" w:rsidP="00DA1BB4">
      <w:pPr>
        <w:pStyle w:val="ListParagraph"/>
        <w:numPr>
          <w:ilvl w:val="0"/>
          <w:numId w:val="6"/>
        </w:numPr>
        <w:rPr>
          <w:rFonts w:ascii="Roboto" w:hAnsi="Roboto"/>
          <w:b/>
          <w:bCs/>
        </w:rPr>
      </w:pPr>
      <w:r>
        <w:rPr>
          <w:rFonts w:ascii="Roboto" w:hAnsi="Roboto"/>
          <w:b/>
          <w:bCs/>
        </w:rPr>
        <w:t>Emergency Medical Condition</w:t>
      </w:r>
      <w:r w:rsidR="00FF3C21">
        <w:rPr>
          <w:rFonts w:ascii="Roboto" w:hAnsi="Roboto"/>
          <w:b/>
          <w:bCs/>
        </w:rPr>
        <w:t xml:space="preserve">: </w:t>
      </w:r>
      <w:r>
        <w:rPr>
          <w:rFonts w:ascii="Roboto" w:hAnsi="Roboto"/>
        </w:rPr>
        <w:t>A condition that poses an immediate risk to life or health and requires prompt medical attention.</w:t>
      </w:r>
    </w:p>
    <w:p w14:paraId="1F09021B" w14:textId="5F5F2E1B" w:rsidR="00FC0A71" w:rsidRPr="00FA7F3C" w:rsidRDefault="00000000" w:rsidP="00FA7F3C">
      <w:pPr>
        <w:rPr>
          <w:rFonts w:ascii="Roboto" w:hAnsi="Roboto"/>
          <w:b/>
          <w:bCs/>
        </w:rPr>
      </w:pPr>
      <w:r>
        <w:pict w14:anchorId="638A454B">
          <v:rect id="_x0000_i1026" style="width:0;height:1.5pt" o:hralign="center" o:hrstd="t" o:hr="t" fillcolor="#a0a0a0" stroked="f"/>
        </w:pict>
      </w:r>
    </w:p>
    <w:p w14:paraId="628B4E63" w14:textId="643287BC" w:rsidR="00BF2698" w:rsidRDefault="005D6D45" w:rsidP="00784B60">
      <w:pPr>
        <w:rPr>
          <w:rFonts w:ascii="Roboto" w:hAnsi="Roboto"/>
          <w:b/>
          <w:bCs/>
        </w:rPr>
      </w:pPr>
      <w:r>
        <w:rPr>
          <w:rFonts w:ascii="Roboto" w:hAnsi="Roboto"/>
          <w:b/>
          <w:bCs/>
        </w:rPr>
        <w:t xml:space="preserve">II. </w:t>
      </w:r>
      <w:r w:rsidR="00E425F0">
        <w:rPr>
          <w:rFonts w:ascii="Roboto" w:hAnsi="Roboto"/>
          <w:b/>
          <w:bCs/>
        </w:rPr>
        <w:t>General Policy</w:t>
      </w:r>
    </w:p>
    <w:p w14:paraId="115C489C" w14:textId="3A72314A" w:rsidR="00044F21" w:rsidRPr="00E425F0" w:rsidRDefault="00812A51" w:rsidP="00E425F0">
      <w:pPr>
        <w:rPr>
          <w:rFonts w:ascii="Roboto" w:hAnsi="Roboto"/>
        </w:rPr>
      </w:pPr>
      <w:r>
        <w:rPr>
          <w:rFonts w:ascii="Roboto" w:hAnsi="Roboto"/>
        </w:rPr>
        <w:t xml:space="preserve">ENCSD shall provide student health services that are safe, effective, and responsive to the needs of Deaf and Hard of Hearing students in </w:t>
      </w:r>
      <w:r w:rsidR="00F57298">
        <w:rPr>
          <w:rFonts w:ascii="Roboto" w:hAnsi="Roboto"/>
        </w:rPr>
        <w:t xml:space="preserve">an academic and residential setting.  Student health services shall be delivered in coordination with families, medical providers, and residential staff and shall align with related ENCSD policies, including but </w:t>
      </w:r>
      <w:r w:rsidR="00F57298">
        <w:rPr>
          <w:rFonts w:ascii="Roboto" w:hAnsi="Roboto"/>
        </w:rPr>
        <w:lastRenderedPageBreak/>
        <w:t>not limited to emergency medical administration, communicable diseases, student safety, and residential life procedures.</w:t>
      </w:r>
    </w:p>
    <w:p w14:paraId="406A0DC9" w14:textId="77777777" w:rsidR="00CB4BC2" w:rsidRDefault="00000000" w:rsidP="00784B60">
      <w:pPr>
        <w:rPr>
          <w:rFonts w:ascii="Roboto" w:hAnsi="Roboto"/>
          <w:b/>
          <w:bCs/>
        </w:rPr>
      </w:pPr>
      <w:r>
        <w:rPr>
          <w:rFonts w:ascii="Roboto" w:hAnsi="Roboto"/>
          <w:b/>
          <w:bCs/>
        </w:rPr>
        <w:pict w14:anchorId="64796BD0">
          <v:rect id="_x0000_i1036" style="width:0;height:1.5pt" o:hralign="center" o:bullet="t" o:hrstd="t" o:hr="t" fillcolor="#a0a0a0" stroked="f"/>
        </w:pict>
      </w:r>
    </w:p>
    <w:p w14:paraId="5C116168" w14:textId="4258F2EF" w:rsidR="00CB4BC2" w:rsidRDefault="00784B60" w:rsidP="00784B60">
      <w:pPr>
        <w:rPr>
          <w:rFonts w:ascii="Roboto" w:hAnsi="Roboto"/>
          <w:b/>
          <w:bCs/>
        </w:rPr>
      </w:pPr>
      <w:r>
        <w:rPr>
          <w:rFonts w:ascii="Roboto" w:hAnsi="Roboto"/>
          <w:b/>
          <w:bCs/>
        </w:rPr>
        <w:t>I</w:t>
      </w:r>
      <w:r w:rsidR="00194F9E">
        <w:rPr>
          <w:rFonts w:ascii="Roboto" w:hAnsi="Roboto"/>
          <w:b/>
          <w:bCs/>
        </w:rPr>
        <w:t>II</w:t>
      </w:r>
      <w:r w:rsidRPr="00784B60">
        <w:rPr>
          <w:rFonts w:ascii="Roboto" w:hAnsi="Roboto"/>
          <w:b/>
          <w:bCs/>
        </w:rPr>
        <w:t xml:space="preserve">. </w:t>
      </w:r>
      <w:r w:rsidR="00CD1506">
        <w:rPr>
          <w:rFonts w:ascii="Roboto" w:hAnsi="Roboto"/>
          <w:b/>
          <w:bCs/>
        </w:rPr>
        <w:t>Scope of Student Health Services</w:t>
      </w:r>
    </w:p>
    <w:p w14:paraId="4CCB65CA" w14:textId="0B97727D" w:rsidR="0071202F" w:rsidRPr="0071202F" w:rsidRDefault="0071202F" w:rsidP="00784B60">
      <w:pPr>
        <w:rPr>
          <w:rFonts w:ascii="Roboto" w:hAnsi="Roboto"/>
        </w:rPr>
      </w:pPr>
      <w:r>
        <w:rPr>
          <w:rFonts w:ascii="Roboto" w:hAnsi="Roboto"/>
        </w:rPr>
        <w:t>Student health services at ENCSD may include, but are not limited to:</w:t>
      </w:r>
    </w:p>
    <w:p w14:paraId="357A0ED0" w14:textId="297810EE" w:rsidR="006B2594" w:rsidRDefault="005F59F4" w:rsidP="00044F21">
      <w:pPr>
        <w:pStyle w:val="ListParagraph"/>
        <w:numPr>
          <w:ilvl w:val="0"/>
          <w:numId w:val="15"/>
        </w:numPr>
        <w:rPr>
          <w:rFonts w:ascii="Roboto" w:hAnsi="Roboto"/>
        </w:rPr>
      </w:pPr>
      <w:r>
        <w:rPr>
          <w:rFonts w:ascii="Roboto" w:hAnsi="Roboto"/>
        </w:rPr>
        <w:t>First aid and emergency care</w:t>
      </w:r>
    </w:p>
    <w:p w14:paraId="51200E42" w14:textId="74527CD1" w:rsidR="005F59F4" w:rsidRDefault="005F59F4" w:rsidP="00044F21">
      <w:pPr>
        <w:pStyle w:val="ListParagraph"/>
        <w:numPr>
          <w:ilvl w:val="0"/>
          <w:numId w:val="15"/>
        </w:numPr>
        <w:rPr>
          <w:rFonts w:ascii="Roboto" w:hAnsi="Roboto"/>
        </w:rPr>
      </w:pPr>
      <w:r>
        <w:rPr>
          <w:rFonts w:ascii="Roboto" w:hAnsi="Roboto"/>
        </w:rPr>
        <w:t>Administration of medicat</w:t>
      </w:r>
      <w:r w:rsidR="00A10F16">
        <w:rPr>
          <w:rFonts w:ascii="Roboto" w:hAnsi="Roboto"/>
        </w:rPr>
        <w:t>ions in accordance with ENCSD medication policies</w:t>
      </w:r>
    </w:p>
    <w:p w14:paraId="4873DA1A" w14:textId="7B5F72B7" w:rsidR="00A10F16" w:rsidRDefault="00A10F16" w:rsidP="00044F21">
      <w:pPr>
        <w:pStyle w:val="ListParagraph"/>
        <w:numPr>
          <w:ilvl w:val="0"/>
          <w:numId w:val="15"/>
        </w:numPr>
        <w:rPr>
          <w:rFonts w:ascii="Roboto" w:hAnsi="Roboto"/>
        </w:rPr>
      </w:pPr>
      <w:r>
        <w:rPr>
          <w:rFonts w:ascii="Roboto" w:hAnsi="Roboto"/>
        </w:rPr>
        <w:t>Management of chronic health conditions</w:t>
      </w:r>
    </w:p>
    <w:p w14:paraId="58F38C2F" w14:textId="7317E297" w:rsidR="00A10F16" w:rsidRDefault="00535166" w:rsidP="00044F21">
      <w:pPr>
        <w:pStyle w:val="ListParagraph"/>
        <w:numPr>
          <w:ilvl w:val="0"/>
          <w:numId w:val="15"/>
        </w:numPr>
        <w:rPr>
          <w:rFonts w:ascii="Roboto" w:hAnsi="Roboto"/>
        </w:rPr>
      </w:pPr>
      <w:r>
        <w:rPr>
          <w:rFonts w:ascii="Roboto" w:hAnsi="Roboto"/>
        </w:rPr>
        <w:t>Development and implementation of Individual Health Plans (IHPs)</w:t>
      </w:r>
    </w:p>
    <w:p w14:paraId="5BFFFCF6" w14:textId="29A2251B" w:rsidR="00535166" w:rsidRDefault="00491E5E" w:rsidP="00044F21">
      <w:pPr>
        <w:pStyle w:val="ListParagraph"/>
        <w:numPr>
          <w:ilvl w:val="0"/>
          <w:numId w:val="15"/>
        </w:numPr>
        <w:rPr>
          <w:rFonts w:ascii="Roboto" w:hAnsi="Roboto"/>
        </w:rPr>
      </w:pPr>
      <w:r>
        <w:rPr>
          <w:rFonts w:ascii="Roboto" w:hAnsi="Roboto"/>
        </w:rPr>
        <w:t>Emergency response for allergic reactions, asthma, diabetes, seizures</w:t>
      </w:r>
      <w:r w:rsidR="00313BD8">
        <w:rPr>
          <w:rFonts w:ascii="Roboto" w:hAnsi="Roboto"/>
        </w:rPr>
        <w:t>, and other medical conditions</w:t>
      </w:r>
    </w:p>
    <w:p w14:paraId="6EE79E04" w14:textId="473DF036" w:rsidR="00313BD8" w:rsidRDefault="00313BD8" w:rsidP="00044F21">
      <w:pPr>
        <w:pStyle w:val="ListParagraph"/>
        <w:numPr>
          <w:ilvl w:val="0"/>
          <w:numId w:val="15"/>
        </w:numPr>
        <w:rPr>
          <w:rFonts w:ascii="Roboto" w:hAnsi="Roboto"/>
        </w:rPr>
      </w:pPr>
      <w:r>
        <w:rPr>
          <w:rFonts w:ascii="Roboto" w:hAnsi="Roboto"/>
        </w:rPr>
        <w:t xml:space="preserve">Health screenings and referrals </w:t>
      </w:r>
      <w:r w:rsidR="00694A0F">
        <w:rPr>
          <w:rFonts w:ascii="Roboto" w:hAnsi="Roboto"/>
        </w:rPr>
        <w:t>as required or appropriate</w:t>
      </w:r>
    </w:p>
    <w:p w14:paraId="475CD6A9" w14:textId="256683CF" w:rsidR="00694A0F" w:rsidRPr="00044F21" w:rsidRDefault="00694A0F" w:rsidP="00044F21">
      <w:pPr>
        <w:pStyle w:val="ListParagraph"/>
        <w:numPr>
          <w:ilvl w:val="0"/>
          <w:numId w:val="15"/>
        </w:numPr>
        <w:rPr>
          <w:rFonts w:ascii="Roboto" w:hAnsi="Roboto"/>
        </w:rPr>
      </w:pPr>
      <w:r>
        <w:rPr>
          <w:rFonts w:ascii="Roboto" w:hAnsi="Roboto"/>
        </w:rPr>
        <w:t>Coordination of care during instructional and residential programming hours</w:t>
      </w:r>
    </w:p>
    <w:p w14:paraId="0E5CA464" w14:textId="266DB45B" w:rsidR="00E22530" w:rsidRPr="00640EAB" w:rsidRDefault="00000000" w:rsidP="00C86E25">
      <w:pPr>
        <w:rPr>
          <w:rFonts w:ascii="Roboto" w:hAnsi="Roboto"/>
        </w:rPr>
      </w:pPr>
      <w:r>
        <w:rPr>
          <w:rFonts w:ascii="Roboto" w:hAnsi="Roboto"/>
          <w:b/>
          <w:bCs/>
        </w:rPr>
        <w:pict w14:anchorId="39A833A0">
          <v:rect id="_x0000_i1028" style="width:0;height:1.5pt" o:hralign="center" o:hrstd="t" o:hr="t" fillcolor="#a0a0a0" stroked="f"/>
        </w:pict>
      </w:r>
    </w:p>
    <w:p w14:paraId="47717391" w14:textId="3AECBF0B" w:rsidR="007B3143" w:rsidRDefault="00F802A2" w:rsidP="00C86E25">
      <w:pPr>
        <w:rPr>
          <w:rFonts w:ascii="Roboto" w:hAnsi="Roboto"/>
          <w:b/>
          <w:bCs/>
        </w:rPr>
      </w:pPr>
      <w:r>
        <w:rPr>
          <w:rFonts w:ascii="Roboto" w:hAnsi="Roboto"/>
          <w:b/>
          <w:bCs/>
        </w:rPr>
        <w:t>I</w:t>
      </w:r>
      <w:r w:rsidR="007B3143">
        <w:rPr>
          <w:rFonts w:ascii="Roboto" w:hAnsi="Roboto"/>
          <w:b/>
          <w:bCs/>
        </w:rPr>
        <w:t xml:space="preserve">V. </w:t>
      </w:r>
      <w:r w:rsidR="00AC1F6D">
        <w:rPr>
          <w:rFonts w:ascii="Roboto" w:hAnsi="Roboto"/>
          <w:b/>
          <w:bCs/>
        </w:rPr>
        <w:t>Medication Administration and Emergency Care</w:t>
      </w:r>
    </w:p>
    <w:p w14:paraId="004574C6" w14:textId="23C45350" w:rsidR="004F2C2E" w:rsidRPr="00BC31CB" w:rsidRDefault="00B3748D" w:rsidP="00B3748D">
      <w:pPr>
        <w:pStyle w:val="ListParagraph"/>
        <w:numPr>
          <w:ilvl w:val="0"/>
          <w:numId w:val="16"/>
        </w:numPr>
        <w:rPr>
          <w:rFonts w:ascii="Roboto" w:hAnsi="Roboto"/>
          <w:b/>
          <w:bCs/>
        </w:rPr>
      </w:pPr>
      <w:r>
        <w:rPr>
          <w:rFonts w:ascii="Roboto" w:hAnsi="Roboto"/>
        </w:rPr>
        <w:t>Medication Administration</w:t>
      </w:r>
    </w:p>
    <w:p w14:paraId="2379EB70" w14:textId="02A6E263" w:rsidR="00BC31CB" w:rsidRPr="00BC31CB" w:rsidRDefault="00BC31CB" w:rsidP="00BC31CB">
      <w:pPr>
        <w:pStyle w:val="ListParagraph"/>
        <w:numPr>
          <w:ilvl w:val="1"/>
          <w:numId w:val="16"/>
        </w:numPr>
        <w:rPr>
          <w:rFonts w:ascii="Roboto" w:hAnsi="Roboto"/>
          <w:b/>
          <w:bCs/>
        </w:rPr>
      </w:pPr>
      <w:r>
        <w:rPr>
          <w:rFonts w:ascii="Roboto" w:hAnsi="Roboto"/>
        </w:rPr>
        <w:t>Medications shall be administered in accordance with ENCSD policies and administrative procedures governing medication storage, documentation, and parental authorization.</w:t>
      </w:r>
    </w:p>
    <w:p w14:paraId="6FA136E4" w14:textId="6D9485DF" w:rsidR="00BC31CB" w:rsidRPr="00BC31CB" w:rsidRDefault="00BC31CB" w:rsidP="00BC31CB">
      <w:pPr>
        <w:pStyle w:val="ListParagraph"/>
        <w:numPr>
          <w:ilvl w:val="1"/>
          <w:numId w:val="16"/>
        </w:numPr>
        <w:rPr>
          <w:rFonts w:ascii="Roboto" w:hAnsi="Roboto"/>
          <w:b/>
          <w:bCs/>
        </w:rPr>
      </w:pPr>
      <w:r>
        <w:rPr>
          <w:rFonts w:ascii="Roboto" w:hAnsi="Roboto"/>
        </w:rPr>
        <w:t>Only qualified health personnel or trained staff authorized under ENCSD policies may administer medications to students.</w:t>
      </w:r>
    </w:p>
    <w:p w14:paraId="4A5673A8" w14:textId="7DFE4278" w:rsidR="00BC31CB" w:rsidRPr="00BC31CB" w:rsidRDefault="00BC31CB" w:rsidP="00BC31CB">
      <w:pPr>
        <w:pStyle w:val="ListParagraph"/>
        <w:numPr>
          <w:ilvl w:val="0"/>
          <w:numId w:val="16"/>
        </w:numPr>
        <w:rPr>
          <w:rFonts w:ascii="Roboto" w:hAnsi="Roboto"/>
          <w:b/>
          <w:bCs/>
        </w:rPr>
      </w:pPr>
      <w:r>
        <w:rPr>
          <w:rFonts w:ascii="Roboto" w:hAnsi="Roboto"/>
        </w:rPr>
        <w:t>Emergency Medications</w:t>
      </w:r>
    </w:p>
    <w:p w14:paraId="71915344" w14:textId="42D52C5F" w:rsidR="00BC31CB" w:rsidRPr="00BC31CB" w:rsidRDefault="00BC31CB" w:rsidP="00BC31CB">
      <w:pPr>
        <w:rPr>
          <w:rFonts w:ascii="Roboto" w:hAnsi="Roboto"/>
        </w:rPr>
      </w:pPr>
      <w:r>
        <w:rPr>
          <w:rFonts w:ascii="Roboto" w:hAnsi="Roboto"/>
        </w:rPr>
        <w:t xml:space="preserve">Emergency medications, including but not limited to epinephrine auto-injectors, shall be stored and administered in accordance with ENCSD Policy 5024/6127/7266 Emergency Epinephrine and other applicable </w:t>
      </w:r>
      <w:r w:rsidR="00DE3C5A">
        <w:rPr>
          <w:rFonts w:ascii="Roboto" w:hAnsi="Roboto"/>
        </w:rPr>
        <w:t>ENCSD emergency medication policies.</w:t>
      </w:r>
    </w:p>
    <w:p w14:paraId="38439351" w14:textId="74D8BFCE" w:rsidR="00A60A6A" w:rsidRPr="006B2594" w:rsidRDefault="00000000" w:rsidP="00C86E25">
      <w:pPr>
        <w:rPr>
          <w:rFonts w:ascii="Roboto" w:hAnsi="Roboto"/>
        </w:rPr>
      </w:pPr>
      <w:r>
        <w:rPr>
          <w:rFonts w:ascii="Roboto" w:hAnsi="Roboto"/>
          <w:b/>
          <w:bCs/>
        </w:rPr>
        <w:pict w14:anchorId="7C93F8C4">
          <v:rect id="_x0000_i1029" style="width:0;height:1.5pt" o:hralign="center" o:hrstd="t" o:hr="t" fillcolor="#a0a0a0" stroked="f"/>
        </w:pict>
      </w:r>
    </w:p>
    <w:p w14:paraId="35EA09D6" w14:textId="191AFB11" w:rsidR="00D14409" w:rsidRDefault="00D14409" w:rsidP="00C86E25">
      <w:pPr>
        <w:rPr>
          <w:rFonts w:ascii="Roboto" w:hAnsi="Roboto"/>
          <w:b/>
          <w:bCs/>
        </w:rPr>
      </w:pPr>
      <w:r>
        <w:rPr>
          <w:rFonts w:ascii="Roboto" w:hAnsi="Roboto"/>
          <w:b/>
          <w:bCs/>
        </w:rPr>
        <w:t xml:space="preserve">V. </w:t>
      </w:r>
      <w:r w:rsidR="00DE3C5A">
        <w:rPr>
          <w:rFonts w:ascii="Roboto" w:hAnsi="Roboto"/>
          <w:b/>
          <w:bCs/>
        </w:rPr>
        <w:t>Individual Health Plans and Student Accommodations</w:t>
      </w:r>
    </w:p>
    <w:p w14:paraId="23FBEBE1" w14:textId="1B8DE9F8" w:rsidR="007645DC" w:rsidRDefault="00DE3C5A" w:rsidP="007645DC">
      <w:pPr>
        <w:pStyle w:val="ListParagraph"/>
        <w:numPr>
          <w:ilvl w:val="0"/>
          <w:numId w:val="17"/>
        </w:numPr>
        <w:rPr>
          <w:rFonts w:ascii="Roboto" w:hAnsi="Roboto"/>
        </w:rPr>
      </w:pPr>
      <w:r>
        <w:rPr>
          <w:rFonts w:ascii="Roboto" w:hAnsi="Roboto"/>
        </w:rPr>
        <w:t>ENCSD shall develop Individual Health Plans for students with identified medical needs that require ongoing monitoring or emergency response.</w:t>
      </w:r>
    </w:p>
    <w:p w14:paraId="216DAD7D" w14:textId="23ECF6EB" w:rsidR="00DE3C5A" w:rsidRDefault="00DE3C5A" w:rsidP="007645DC">
      <w:pPr>
        <w:pStyle w:val="ListParagraph"/>
        <w:numPr>
          <w:ilvl w:val="0"/>
          <w:numId w:val="17"/>
        </w:numPr>
        <w:rPr>
          <w:rFonts w:ascii="Roboto" w:hAnsi="Roboto"/>
        </w:rPr>
      </w:pPr>
      <w:r>
        <w:rPr>
          <w:rFonts w:ascii="Roboto" w:hAnsi="Roboto"/>
        </w:rPr>
        <w:t>Health plans shall be coordinated with relevant educational, residential, and safety plans, including IEPs, Section 504 plans, and residential support plans when applicable.</w:t>
      </w:r>
    </w:p>
    <w:p w14:paraId="49E833E6" w14:textId="254A8413" w:rsidR="00DE3C5A" w:rsidRPr="007645DC" w:rsidRDefault="00DE3C5A" w:rsidP="007645DC">
      <w:pPr>
        <w:pStyle w:val="ListParagraph"/>
        <w:numPr>
          <w:ilvl w:val="0"/>
          <w:numId w:val="17"/>
        </w:numPr>
        <w:rPr>
          <w:rFonts w:ascii="Roboto" w:hAnsi="Roboto"/>
        </w:rPr>
      </w:pPr>
      <w:r>
        <w:rPr>
          <w:rFonts w:ascii="Roboto" w:hAnsi="Roboto"/>
        </w:rPr>
        <w:lastRenderedPageBreak/>
        <w:t>Reasonable accommodations shall be provided to ensure students’ health needs do not impede access to educational or extra-curricular opportunities.</w:t>
      </w:r>
    </w:p>
    <w:p w14:paraId="454D5C51" w14:textId="5807070E" w:rsidR="00637340" w:rsidRPr="002D03C2" w:rsidRDefault="00000000" w:rsidP="002D03C2">
      <w:pPr>
        <w:rPr>
          <w:rFonts w:ascii="Roboto" w:hAnsi="Roboto"/>
        </w:rPr>
      </w:pPr>
      <w:r>
        <w:rPr>
          <w:rFonts w:ascii="Roboto" w:hAnsi="Roboto"/>
          <w:b/>
          <w:bCs/>
        </w:rPr>
        <w:pict w14:anchorId="515F81E5">
          <v:rect id="_x0000_i1030" style="width:0;height:1.5pt" o:hralign="center" o:hrstd="t" o:hr="t" fillcolor="#a0a0a0" stroked="f"/>
        </w:pict>
      </w:r>
    </w:p>
    <w:p w14:paraId="00A6051A" w14:textId="534EC73E" w:rsidR="00637340" w:rsidRDefault="00637340" w:rsidP="00C86E25">
      <w:pPr>
        <w:rPr>
          <w:rFonts w:ascii="Roboto" w:hAnsi="Roboto"/>
          <w:b/>
          <w:bCs/>
        </w:rPr>
      </w:pPr>
      <w:r>
        <w:rPr>
          <w:rFonts w:ascii="Roboto" w:hAnsi="Roboto"/>
          <w:b/>
          <w:bCs/>
        </w:rPr>
        <w:t xml:space="preserve">VI. </w:t>
      </w:r>
      <w:r w:rsidR="007645DC">
        <w:rPr>
          <w:rFonts w:ascii="Roboto" w:hAnsi="Roboto"/>
          <w:b/>
          <w:bCs/>
        </w:rPr>
        <w:t>Residential Program Considerations</w:t>
      </w:r>
      <w:r w:rsidR="00CD6568">
        <w:rPr>
          <w:rFonts w:ascii="Roboto" w:hAnsi="Roboto"/>
          <w:b/>
          <w:bCs/>
        </w:rPr>
        <w:t xml:space="preserve"> </w:t>
      </w:r>
    </w:p>
    <w:p w14:paraId="3977C565" w14:textId="01EA5DCA" w:rsidR="00B36F51" w:rsidRPr="009E01C6" w:rsidRDefault="00DE3C5A" w:rsidP="009E01C6">
      <w:pPr>
        <w:rPr>
          <w:rFonts w:ascii="Roboto" w:hAnsi="Roboto"/>
        </w:rPr>
      </w:pPr>
      <w:r>
        <w:rPr>
          <w:rFonts w:ascii="Roboto" w:hAnsi="Roboto"/>
        </w:rPr>
        <w:t>Given ENCSD’s residential program, student health services shall be available during school hours, evenings, overnight periods, weekends (when applicable), and school-sponsored activities.  Health services during residential hours shall be coordinated among health personnel, residential staff, and administrators to ensure continuity of car and timely emergency response.</w:t>
      </w:r>
    </w:p>
    <w:p w14:paraId="7C5506D7" w14:textId="0ED7B885" w:rsidR="002A0647" w:rsidRPr="00637340" w:rsidRDefault="00000000" w:rsidP="00C86E25">
      <w:pPr>
        <w:rPr>
          <w:rFonts w:ascii="Roboto" w:hAnsi="Roboto"/>
        </w:rPr>
      </w:pPr>
      <w:r>
        <w:rPr>
          <w:rFonts w:ascii="Roboto" w:hAnsi="Roboto"/>
          <w:b/>
          <w:bCs/>
        </w:rPr>
        <w:pict w14:anchorId="64F4651B">
          <v:rect id="_x0000_i1031" style="width:0;height:1.5pt" o:hralign="center" o:hrstd="t" o:hr="t" fillcolor="#a0a0a0" stroked="f"/>
        </w:pict>
      </w:r>
    </w:p>
    <w:p w14:paraId="43EB1095" w14:textId="418E90B2" w:rsidR="00576EE0" w:rsidRDefault="00576EE0" w:rsidP="00C86E25">
      <w:pPr>
        <w:rPr>
          <w:rFonts w:ascii="Roboto" w:hAnsi="Roboto"/>
          <w:b/>
          <w:bCs/>
        </w:rPr>
      </w:pPr>
      <w:r>
        <w:rPr>
          <w:rFonts w:ascii="Roboto" w:hAnsi="Roboto"/>
          <w:b/>
          <w:bCs/>
        </w:rPr>
        <w:t xml:space="preserve">VII. </w:t>
      </w:r>
      <w:r w:rsidR="00DE3C5A">
        <w:rPr>
          <w:rFonts w:ascii="Roboto" w:hAnsi="Roboto"/>
          <w:b/>
          <w:bCs/>
        </w:rPr>
        <w:t>Parental Communication and Consent</w:t>
      </w:r>
    </w:p>
    <w:p w14:paraId="7F5A1580" w14:textId="62C111FA" w:rsidR="00576EE0" w:rsidRDefault="00DE3C5A" w:rsidP="00DE3C5A">
      <w:pPr>
        <w:pStyle w:val="ListParagraph"/>
        <w:numPr>
          <w:ilvl w:val="0"/>
          <w:numId w:val="21"/>
        </w:numPr>
        <w:rPr>
          <w:rFonts w:ascii="Roboto" w:hAnsi="Roboto"/>
        </w:rPr>
      </w:pPr>
      <w:r>
        <w:rPr>
          <w:rFonts w:ascii="Roboto" w:hAnsi="Roboto"/>
        </w:rPr>
        <w:t>Parents/guardians shall be informed of health services provided to their child, including emergency care, medication administration, and changes to health status.</w:t>
      </w:r>
    </w:p>
    <w:p w14:paraId="3767C2F2" w14:textId="7886827C" w:rsidR="00DE3C5A" w:rsidRPr="00DE3C5A" w:rsidRDefault="00DE3C5A" w:rsidP="00DE3C5A">
      <w:pPr>
        <w:pStyle w:val="ListParagraph"/>
        <w:numPr>
          <w:ilvl w:val="0"/>
          <w:numId w:val="21"/>
        </w:numPr>
        <w:rPr>
          <w:rFonts w:ascii="Roboto" w:hAnsi="Roboto"/>
        </w:rPr>
      </w:pPr>
      <w:r>
        <w:rPr>
          <w:rFonts w:ascii="Roboto" w:hAnsi="Roboto"/>
        </w:rPr>
        <w:t>Required medical documentation, consent forms, and emergency contact information shall be maintained in accordance with ENCSD procedures and confidentiality requirements.</w:t>
      </w:r>
    </w:p>
    <w:p w14:paraId="1C4A8030" w14:textId="52168E89" w:rsidR="004803C3" w:rsidRPr="00576EE0" w:rsidRDefault="004803C3" w:rsidP="00C86E25">
      <w:pPr>
        <w:rPr>
          <w:rFonts w:ascii="Roboto" w:hAnsi="Roboto"/>
        </w:rPr>
      </w:pPr>
      <w:r>
        <w:rPr>
          <w:rFonts w:ascii="Roboto" w:hAnsi="Roboto"/>
          <w:b/>
          <w:bCs/>
        </w:rPr>
        <w:pict w14:anchorId="2CDA69B8">
          <v:rect id="_x0000_i1033" style="width:0;height:1.5pt" o:hralign="center" o:hrstd="t" o:hr="t" fillcolor="#a0a0a0" stroked="f"/>
        </w:pict>
      </w:r>
    </w:p>
    <w:p w14:paraId="022B0445" w14:textId="6C36ECF6" w:rsidR="00A5087C" w:rsidRDefault="00A5087C" w:rsidP="00C86E25">
      <w:pPr>
        <w:rPr>
          <w:rFonts w:ascii="Roboto" w:hAnsi="Roboto"/>
          <w:b/>
          <w:bCs/>
        </w:rPr>
      </w:pPr>
      <w:r>
        <w:rPr>
          <w:rFonts w:ascii="Roboto" w:hAnsi="Roboto"/>
          <w:b/>
          <w:bCs/>
        </w:rPr>
        <w:t xml:space="preserve">VIII. </w:t>
      </w:r>
      <w:r w:rsidR="004846C4">
        <w:rPr>
          <w:rFonts w:ascii="Roboto" w:hAnsi="Roboto"/>
          <w:b/>
          <w:bCs/>
        </w:rPr>
        <w:t>Confidentiality</w:t>
      </w:r>
    </w:p>
    <w:p w14:paraId="02AEFCED" w14:textId="6583D2C7" w:rsidR="00D11B22" w:rsidRPr="004846C4" w:rsidRDefault="004846C4" w:rsidP="004846C4">
      <w:pPr>
        <w:rPr>
          <w:rFonts w:ascii="Roboto" w:hAnsi="Roboto"/>
        </w:rPr>
      </w:pPr>
      <w:r>
        <w:rPr>
          <w:rFonts w:ascii="Roboto" w:hAnsi="Roboto"/>
        </w:rPr>
        <w:t>Student health records shall be maintained confidentially and shared only with authorized personnel in accordance with applicable laws, including FERPA and other privacy protections.</w:t>
      </w:r>
    </w:p>
    <w:p w14:paraId="0921CE7D" w14:textId="7435171F" w:rsidR="00A5087C" w:rsidRPr="00A5087C" w:rsidRDefault="00A5087C" w:rsidP="00C86E25">
      <w:pPr>
        <w:rPr>
          <w:rFonts w:ascii="Roboto" w:hAnsi="Roboto"/>
        </w:rPr>
      </w:pPr>
      <w:r>
        <w:rPr>
          <w:rFonts w:ascii="Roboto" w:hAnsi="Roboto"/>
          <w:b/>
          <w:bCs/>
        </w:rPr>
        <w:pict w14:anchorId="70FB4FE6">
          <v:rect id="_x0000_i1037" style="width:0;height:1.5pt" o:hralign="center" o:hrstd="t" o:hr="t" fillcolor="#a0a0a0" stroked="f"/>
        </w:pict>
      </w:r>
    </w:p>
    <w:p w14:paraId="7B39EE97" w14:textId="55EAC549" w:rsidR="004846C4" w:rsidRDefault="004846C4" w:rsidP="00C86E25">
      <w:pPr>
        <w:rPr>
          <w:rFonts w:ascii="Roboto" w:hAnsi="Roboto"/>
          <w:b/>
          <w:bCs/>
        </w:rPr>
      </w:pPr>
      <w:r>
        <w:rPr>
          <w:rFonts w:ascii="Roboto" w:hAnsi="Roboto"/>
          <w:b/>
          <w:bCs/>
        </w:rPr>
        <w:t>IX. Training and Staff Responsibilities</w:t>
      </w:r>
    </w:p>
    <w:p w14:paraId="3E91E951" w14:textId="0420DAAA" w:rsidR="004846C4" w:rsidRDefault="004846C4" w:rsidP="004846C4">
      <w:pPr>
        <w:pStyle w:val="ListParagraph"/>
        <w:numPr>
          <w:ilvl w:val="0"/>
          <w:numId w:val="22"/>
        </w:numPr>
        <w:rPr>
          <w:rFonts w:ascii="Roboto" w:hAnsi="Roboto"/>
        </w:rPr>
      </w:pPr>
      <w:r>
        <w:rPr>
          <w:rFonts w:ascii="Roboto" w:hAnsi="Roboto"/>
        </w:rPr>
        <w:t>ENCSD shall provide appropriate training to staff regarding student health needs, emergency response, and medication administration as required by law and policy.</w:t>
      </w:r>
    </w:p>
    <w:p w14:paraId="4808EAD7" w14:textId="39202091" w:rsidR="004846C4" w:rsidRDefault="004846C4" w:rsidP="004846C4">
      <w:pPr>
        <w:pStyle w:val="ListParagraph"/>
        <w:numPr>
          <w:ilvl w:val="0"/>
          <w:numId w:val="22"/>
        </w:numPr>
        <w:rPr>
          <w:rFonts w:ascii="Roboto" w:hAnsi="Roboto"/>
        </w:rPr>
      </w:pPr>
      <w:r>
        <w:rPr>
          <w:rFonts w:ascii="Roboto" w:hAnsi="Roboto"/>
        </w:rPr>
        <w:t>Staff members are expected to comply with all ENCSD health and safety policies and to promptly report health concerns or emergencies.</w:t>
      </w:r>
    </w:p>
    <w:p w14:paraId="08FD6F16" w14:textId="4C832DF5" w:rsidR="004846C4" w:rsidRPr="004846C4" w:rsidRDefault="004846C4" w:rsidP="004846C4">
      <w:pPr>
        <w:rPr>
          <w:rFonts w:ascii="Roboto" w:hAnsi="Roboto"/>
        </w:rPr>
      </w:pPr>
      <w:r>
        <w:rPr>
          <w:rFonts w:ascii="Roboto" w:hAnsi="Roboto"/>
          <w:b/>
          <w:bCs/>
        </w:rPr>
        <w:pict w14:anchorId="5FFB734D">
          <v:rect id="_x0000_i1038" style="width:0;height:1.5pt" o:hralign="center" o:hrstd="t" o:hr="t" fillcolor="#a0a0a0" stroked="f"/>
        </w:pict>
      </w:r>
    </w:p>
    <w:p w14:paraId="582A1998" w14:textId="77777777" w:rsidR="004846C4" w:rsidRDefault="004846C4" w:rsidP="00C86E25">
      <w:pPr>
        <w:rPr>
          <w:rFonts w:ascii="Roboto" w:hAnsi="Roboto"/>
          <w:b/>
          <w:bCs/>
        </w:rPr>
      </w:pPr>
    </w:p>
    <w:p w14:paraId="626B0F76" w14:textId="5F86F9CD" w:rsidR="00C86E25" w:rsidRDefault="00C86E25" w:rsidP="00C86E25">
      <w:pPr>
        <w:rPr>
          <w:rFonts w:ascii="Roboto" w:hAnsi="Roboto"/>
          <w:b/>
          <w:bCs/>
        </w:rPr>
      </w:pPr>
      <w:r w:rsidRPr="0012402B">
        <w:rPr>
          <w:rFonts w:ascii="Roboto" w:hAnsi="Roboto"/>
          <w:b/>
          <w:bCs/>
        </w:rPr>
        <w:lastRenderedPageBreak/>
        <w:t>Legal References</w:t>
      </w:r>
    </w:p>
    <w:p w14:paraId="0ABBF5DA" w14:textId="5108C4E3"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G.S. § 115C-47 – Powers and duties of local boards of education</w:t>
      </w:r>
    </w:p>
    <w:p w14:paraId="67D3601E" w14:textId="0AA55CB5"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G.S. § 115C-375 – Care of students with special health care needs</w:t>
      </w:r>
    </w:p>
    <w:p w14:paraId="331B5A62" w14:textId="638B60D2"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G.S. § 115C-375.1 – Administration of medication to students</w:t>
      </w:r>
    </w:p>
    <w:p w14:paraId="3B672244" w14:textId="7AD93972"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G.S. § 115C-375.2A – Supply of epinephrine auto-injectors</w:t>
      </w:r>
    </w:p>
    <w:p w14:paraId="7E9A5B2C" w14:textId="2AED5D40"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G.S. § 115C-390.2 – Student discipline policies</w:t>
      </w:r>
    </w:p>
    <w:p w14:paraId="02A8AA56" w14:textId="4145793C"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Family Educational Rights and Privacy Act (FERPA)</w:t>
      </w:r>
    </w:p>
    <w:p w14:paraId="1B9B68C1" w14:textId="265FC7EC"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Section 504 of the Rehabilitation Act of 1973</w:t>
      </w:r>
    </w:p>
    <w:p w14:paraId="340E80D8" w14:textId="01076556"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Americans with Disabilities Act (ADA)</w:t>
      </w:r>
    </w:p>
    <w:p w14:paraId="2B71A8F3" w14:textId="53374AE1"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Individuals with Disabilities Education Act (IDEA)</w:t>
      </w:r>
    </w:p>
    <w:p w14:paraId="426B3AE2" w14:textId="6973EB7E" w:rsidR="00A904DB" w:rsidRPr="00A904DB" w:rsidRDefault="00A904DB" w:rsidP="00A904DB">
      <w:pPr>
        <w:pStyle w:val="ListParagraph"/>
        <w:numPr>
          <w:ilvl w:val="0"/>
          <w:numId w:val="6"/>
        </w:numPr>
        <w:rPr>
          <w:rFonts w:ascii="Roboto" w:eastAsiaTheme="majorEastAsia" w:hAnsi="Roboto" w:cs="Times New Roman"/>
          <w:kern w:val="0"/>
          <w14:ligatures w14:val="none"/>
        </w:rPr>
      </w:pPr>
      <w:r w:rsidRPr="00A904DB">
        <w:rPr>
          <w:rFonts w:ascii="Roboto" w:eastAsiaTheme="majorEastAsia" w:hAnsi="Roboto" w:cs="Times New Roman"/>
          <w:kern w:val="0"/>
          <w14:ligatures w14:val="none"/>
        </w:rPr>
        <w:t>North Carolina Department of Public Instruction – Student Health Services guidance</w:t>
      </w:r>
    </w:p>
    <w:p w14:paraId="54DF61D0" w14:textId="7EE61836" w:rsidR="00C90621" w:rsidRPr="00405C24" w:rsidRDefault="00000000" w:rsidP="00405C24">
      <w:pPr>
        <w:rPr>
          <w:rFonts w:ascii="Roboto" w:hAnsi="Roboto"/>
        </w:rPr>
      </w:pPr>
      <w:r>
        <w:pict w14:anchorId="727BCA74">
          <v:rect id="_x0000_i1032"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BCAED" w14:textId="77777777" w:rsidR="00A35533" w:rsidRDefault="00A35533" w:rsidP="00C90621">
      <w:pPr>
        <w:spacing w:after="0" w:line="240" w:lineRule="auto"/>
      </w:pPr>
      <w:r>
        <w:separator/>
      </w:r>
    </w:p>
  </w:endnote>
  <w:endnote w:type="continuationSeparator" w:id="0">
    <w:p w14:paraId="60C4B8CA" w14:textId="77777777" w:rsidR="00A35533" w:rsidRDefault="00A35533"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16ADE0E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02162026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2A09E" w14:textId="77777777" w:rsidR="00A35533" w:rsidRDefault="00A35533" w:rsidP="00C90621">
      <w:pPr>
        <w:spacing w:after="0" w:line="240" w:lineRule="auto"/>
      </w:pPr>
      <w:r>
        <w:separator/>
      </w:r>
    </w:p>
  </w:footnote>
  <w:footnote w:type="continuationSeparator" w:id="0">
    <w:p w14:paraId="28F5B48C" w14:textId="77777777" w:rsidR="00A35533" w:rsidRDefault="00A35533"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136" style="width:0;height:1.5pt" o:hralign="center" o:bullet="t" o:hrstd="t" o:hr="t" fillcolor="#a0a0a0" stroked="f"/>
    </w:pict>
  </w:numPicBullet>
  <w:abstractNum w:abstractNumId="0" w15:restartNumberingAfterBreak="0">
    <w:nsid w:val="009B6F37"/>
    <w:multiLevelType w:val="hybridMultilevel"/>
    <w:tmpl w:val="B152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71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B5EA8"/>
    <w:multiLevelType w:val="multilevel"/>
    <w:tmpl w:val="43CC74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6671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424E1"/>
    <w:multiLevelType w:val="hybridMultilevel"/>
    <w:tmpl w:val="050E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3A14FD"/>
    <w:multiLevelType w:val="hybridMultilevel"/>
    <w:tmpl w:val="212E3CE8"/>
    <w:lvl w:ilvl="0" w:tplc="08D2C8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EA77AE"/>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1776E1"/>
    <w:multiLevelType w:val="hybridMultilevel"/>
    <w:tmpl w:val="CE9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6A7002"/>
    <w:multiLevelType w:val="hybridMultilevel"/>
    <w:tmpl w:val="7FDE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43714C"/>
    <w:multiLevelType w:val="hybridMultilevel"/>
    <w:tmpl w:val="5BBE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616446">
    <w:abstractNumId w:val="18"/>
  </w:num>
  <w:num w:numId="2" w16cid:durableId="952057296">
    <w:abstractNumId w:val="8"/>
  </w:num>
  <w:num w:numId="3" w16cid:durableId="933049767">
    <w:abstractNumId w:val="4"/>
  </w:num>
  <w:num w:numId="4" w16cid:durableId="1757743861">
    <w:abstractNumId w:val="14"/>
  </w:num>
  <w:num w:numId="5" w16cid:durableId="1707827173">
    <w:abstractNumId w:val="6"/>
  </w:num>
  <w:num w:numId="6" w16cid:durableId="1417821731">
    <w:abstractNumId w:val="2"/>
  </w:num>
  <w:num w:numId="7" w16cid:durableId="1097943914">
    <w:abstractNumId w:val="16"/>
  </w:num>
  <w:num w:numId="8" w16cid:durableId="1438064092">
    <w:abstractNumId w:val="11"/>
  </w:num>
  <w:num w:numId="9" w16cid:durableId="1753968957">
    <w:abstractNumId w:val="22"/>
  </w:num>
  <w:num w:numId="10" w16cid:durableId="377095222">
    <w:abstractNumId w:val="9"/>
  </w:num>
  <w:num w:numId="11" w16cid:durableId="1397435500">
    <w:abstractNumId w:val="19"/>
  </w:num>
  <w:num w:numId="12" w16cid:durableId="1818179657">
    <w:abstractNumId w:val="21"/>
  </w:num>
  <w:num w:numId="13" w16cid:durableId="1184633651">
    <w:abstractNumId w:val="13"/>
  </w:num>
  <w:num w:numId="14" w16cid:durableId="195969495">
    <w:abstractNumId w:val="10"/>
  </w:num>
  <w:num w:numId="15" w16cid:durableId="1179467619">
    <w:abstractNumId w:val="20"/>
  </w:num>
  <w:num w:numId="16" w16cid:durableId="356929204">
    <w:abstractNumId w:val="1"/>
  </w:num>
  <w:num w:numId="17" w16cid:durableId="2107118637">
    <w:abstractNumId w:val="12"/>
  </w:num>
  <w:num w:numId="18" w16cid:durableId="1261328994">
    <w:abstractNumId w:val="5"/>
  </w:num>
  <w:num w:numId="19" w16cid:durableId="588268161">
    <w:abstractNumId w:val="3"/>
  </w:num>
  <w:num w:numId="20" w16cid:durableId="820467849">
    <w:abstractNumId w:val="15"/>
  </w:num>
  <w:num w:numId="21" w16cid:durableId="828180075">
    <w:abstractNumId w:val="17"/>
  </w:num>
  <w:num w:numId="22" w16cid:durableId="1297443117">
    <w:abstractNumId w:val="7"/>
  </w:num>
  <w:num w:numId="23" w16cid:durableId="2688551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16114"/>
    <w:rsid w:val="00023849"/>
    <w:rsid w:val="00024689"/>
    <w:rsid w:val="0002610D"/>
    <w:rsid w:val="0004114E"/>
    <w:rsid w:val="00044F21"/>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D5B92"/>
    <w:rsid w:val="000E28A9"/>
    <w:rsid w:val="000E5F70"/>
    <w:rsid w:val="000F063F"/>
    <w:rsid w:val="000F0A30"/>
    <w:rsid w:val="000F1E4F"/>
    <w:rsid w:val="0010554C"/>
    <w:rsid w:val="001059CC"/>
    <w:rsid w:val="00115FBC"/>
    <w:rsid w:val="00117F05"/>
    <w:rsid w:val="00120F7E"/>
    <w:rsid w:val="0012402B"/>
    <w:rsid w:val="001302A3"/>
    <w:rsid w:val="00133731"/>
    <w:rsid w:val="00135FC0"/>
    <w:rsid w:val="00136B99"/>
    <w:rsid w:val="001375FF"/>
    <w:rsid w:val="00144BF0"/>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3001F"/>
    <w:rsid w:val="00230332"/>
    <w:rsid w:val="00252A56"/>
    <w:rsid w:val="002567D5"/>
    <w:rsid w:val="0027055C"/>
    <w:rsid w:val="002721C6"/>
    <w:rsid w:val="00274DF8"/>
    <w:rsid w:val="00276639"/>
    <w:rsid w:val="002776C0"/>
    <w:rsid w:val="002810EB"/>
    <w:rsid w:val="002845DF"/>
    <w:rsid w:val="0028647E"/>
    <w:rsid w:val="0028713B"/>
    <w:rsid w:val="00290EA0"/>
    <w:rsid w:val="0029379D"/>
    <w:rsid w:val="00295522"/>
    <w:rsid w:val="002A05F0"/>
    <w:rsid w:val="002A0647"/>
    <w:rsid w:val="002A4F0C"/>
    <w:rsid w:val="002A7591"/>
    <w:rsid w:val="002B30ED"/>
    <w:rsid w:val="002B3438"/>
    <w:rsid w:val="002B417B"/>
    <w:rsid w:val="002B6770"/>
    <w:rsid w:val="002C58C2"/>
    <w:rsid w:val="002C70EC"/>
    <w:rsid w:val="002D03C2"/>
    <w:rsid w:val="002D1DC5"/>
    <w:rsid w:val="002D5579"/>
    <w:rsid w:val="002D58A2"/>
    <w:rsid w:val="002D639A"/>
    <w:rsid w:val="002D7C67"/>
    <w:rsid w:val="002E792B"/>
    <w:rsid w:val="002F478A"/>
    <w:rsid w:val="002F48B3"/>
    <w:rsid w:val="002F5E66"/>
    <w:rsid w:val="00304337"/>
    <w:rsid w:val="00313BD8"/>
    <w:rsid w:val="00322F35"/>
    <w:rsid w:val="00330DAB"/>
    <w:rsid w:val="003427FB"/>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303D6"/>
    <w:rsid w:val="00431194"/>
    <w:rsid w:val="004509F0"/>
    <w:rsid w:val="00455B0E"/>
    <w:rsid w:val="0046096A"/>
    <w:rsid w:val="0046216F"/>
    <w:rsid w:val="004628CD"/>
    <w:rsid w:val="00465395"/>
    <w:rsid w:val="00465466"/>
    <w:rsid w:val="004668F7"/>
    <w:rsid w:val="004751C8"/>
    <w:rsid w:val="004774E9"/>
    <w:rsid w:val="004800F6"/>
    <w:rsid w:val="00480127"/>
    <w:rsid w:val="004803C3"/>
    <w:rsid w:val="004846C4"/>
    <w:rsid w:val="004904E5"/>
    <w:rsid w:val="004908BD"/>
    <w:rsid w:val="00491E5E"/>
    <w:rsid w:val="004923D8"/>
    <w:rsid w:val="004956D1"/>
    <w:rsid w:val="00495764"/>
    <w:rsid w:val="004A7D59"/>
    <w:rsid w:val="004B1407"/>
    <w:rsid w:val="004B2EFD"/>
    <w:rsid w:val="004C0416"/>
    <w:rsid w:val="004C33C7"/>
    <w:rsid w:val="004D30E2"/>
    <w:rsid w:val="004E4CCF"/>
    <w:rsid w:val="004E7A1B"/>
    <w:rsid w:val="004F2154"/>
    <w:rsid w:val="004F2C2E"/>
    <w:rsid w:val="005006F3"/>
    <w:rsid w:val="0051188C"/>
    <w:rsid w:val="00523750"/>
    <w:rsid w:val="005321D9"/>
    <w:rsid w:val="005324E6"/>
    <w:rsid w:val="00534E0F"/>
    <w:rsid w:val="00535166"/>
    <w:rsid w:val="0055790B"/>
    <w:rsid w:val="00570773"/>
    <w:rsid w:val="005749D4"/>
    <w:rsid w:val="005757FC"/>
    <w:rsid w:val="00576EE0"/>
    <w:rsid w:val="00582D0D"/>
    <w:rsid w:val="00594F2F"/>
    <w:rsid w:val="00597E9D"/>
    <w:rsid w:val="005A39E0"/>
    <w:rsid w:val="005A4133"/>
    <w:rsid w:val="005D6D45"/>
    <w:rsid w:val="005E32BB"/>
    <w:rsid w:val="005E652E"/>
    <w:rsid w:val="005F59F4"/>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7BF"/>
    <w:rsid w:val="00651814"/>
    <w:rsid w:val="00657939"/>
    <w:rsid w:val="00661603"/>
    <w:rsid w:val="00662920"/>
    <w:rsid w:val="00672227"/>
    <w:rsid w:val="0067781D"/>
    <w:rsid w:val="006875A5"/>
    <w:rsid w:val="00691FA8"/>
    <w:rsid w:val="00694A0F"/>
    <w:rsid w:val="006A3348"/>
    <w:rsid w:val="006B2594"/>
    <w:rsid w:val="006B3E41"/>
    <w:rsid w:val="006B4A9A"/>
    <w:rsid w:val="006D68F0"/>
    <w:rsid w:val="006E461B"/>
    <w:rsid w:val="006F17C1"/>
    <w:rsid w:val="006F6C7B"/>
    <w:rsid w:val="00704B30"/>
    <w:rsid w:val="0071202F"/>
    <w:rsid w:val="007146DE"/>
    <w:rsid w:val="00715958"/>
    <w:rsid w:val="007168E3"/>
    <w:rsid w:val="00741DBD"/>
    <w:rsid w:val="00743019"/>
    <w:rsid w:val="00744E02"/>
    <w:rsid w:val="00745B2F"/>
    <w:rsid w:val="007625F3"/>
    <w:rsid w:val="007645DC"/>
    <w:rsid w:val="00781829"/>
    <w:rsid w:val="00784B60"/>
    <w:rsid w:val="00793E55"/>
    <w:rsid w:val="0079478D"/>
    <w:rsid w:val="00794D92"/>
    <w:rsid w:val="007B3143"/>
    <w:rsid w:val="007C049C"/>
    <w:rsid w:val="007C092E"/>
    <w:rsid w:val="007C786D"/>
    <w:rsid w:val="007D1931"/>
    <w:rsid w:val="007E0EA6"/>
    <w:rsid w:val="007E535B"/>
    <w:rsid w:val="007E5B85"/>
    <w:rsid w:val="007F23F0"/>
    <w:rsid w:val="007F32F0"/>
    <w:rsid w:val="007F6B6B"/>
    <w:rsid w:val="008002B9"/>
    <w:rsid w:val="008008FF"/>
    <w:rsid w:val="00800B47"/>
    <w:rsid w:val="008075A5"/>
    <w:rsid w:val="00812491"/>
    <w:rsid w:val="00812A51"/>
    <w:rsid w:val="008168BA"/>
    <w:rsid w:val="008177D3"/>
    <w:rsid w:val="008206DB"/>
    <w:rsid w:val="008215D7"/>
    <w:rsid w:val="008248C0"/>
    <w:rsid w:val="00826EC3"/>
    <w:rsid w:val="008435BB"/>
    <w:rsid w:val="008507DC"/>
    <w:rsid w:val="00854A3A"/>
    <w:rsid w:val="00857882"/>
    <w:rsid w:val="008618E6"/>
    <w:rsid w:val="00863EC8"/>
    <w:rsid w:val="00865DFF"/>
    <w:rsid w:val="00872604"/>
    <w:rsid w:val="00876232"/>
    <w:rsid w:val="00876F4A"/>
    <w:rsid w:val="00880B3A"/>
    <w:rsid w:val="00881995"/>
    <w:rsid w:val="0089139E"/>
    <w:rsid w:val="00891644"/>
    <w:rsid w:val="00892221"/>
    <w:rsid w:val="008948B6"/>
    <w:rsid w:val="008B046E"/>
    <w:rsid w:val="008B11AE"/>
    <w:rsid w:val="008C2BD6"/>
    <w:rsid w:val="008C3055"/>
    <w:rsid w:val="008C5A14"/>
    <w:rsid w:val="008D7A34"/>
    <w:rsid w:val="008D7EBC"/>
    <w:rsid w:val="008E4E45"/>
    <w:rsid w:val="00902BAF"/>
    <w:rsid w:val="00917742"/>
    <w:rsid w:val="00923398"/>
    <w:rsid w:val="00924C98"/>
    <w:rsid w:val="00925945"/>
    <w:rsid w:val="00927466"/>
    <w:rsid w:val="00931AC8"/>
    <w:rsid w:val="00933C5B"/>
    <w:rsid w:val="00942815"/>
    <w:rsid w:val="00946A49"/>
    <w:rsid w:val="00950D4A"/>
    <w:rsid w:val="00953501"/>
    <w:rsid w:val="00953C62"/>
    <w:rsid w:val="00957725"/>
    <w:rsid w:val="0097019B"/>
    <w:rsid w:val="009726EC"/>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7212"/>
    <w:rsid w:val="00A10F16"/>
    <w:rsid w:val="00A125DC"/>
    <w:rsid w:val="00A14189"/>
    <w:rsid w:val="00A17A13"/>
    <w:rsid w:val="00A2214D"/>
    <w:rsid w:val="00A24A7C"/>
    <w:rsid w:val="00A26DE1"/>
    <w:rsid w:val="00A2797A"/>
    <w:rsid w:val="00A35533"/>
    <w:rsid w:val="00A36261"/>
    <w:rsid w:val="00A4138D"/>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904DB"/>
    <w:rsid w:val="00AA026F"/>
    <w:rsid w:val="00AB7775"/>
    <w:rsid w:val="00AC1F6D"/>
    <w:rsid w:val="00AD3274"/>
    <w:rsid w:val="00AE03B7"/>
    <w:rsid w:val="00AE26A0"/>
    <w:rsid w:val="00AE7FB1"/>
    <w:rsid w:val="00AF7510"/>
    <w:rsid w:val="00B00A40"/>
    <w:rsid w:val="00B01824"/>
    <w:rsid w:val="00B02696"/>
    <w:rsid w:val="00B2683C"/>
    <w:rsid w:val="00B35A1A"/>
    <w:rsid w:val="00B36F51"/>
    <w:rsid w:val="00B3748D"/>
    <w:rsid w:val="00B408AB"/>
    <w:rsid w:val="00B412F4"/>
    <w:rsid w:val="00B5426A"/>
    <w:rsid w:val="00B569F9"/>
    <w:rsid w:val="00B5730D"/>
    <w:rsid w:val="00B720ED"/>
    <w:rsid w:val="00B84C5F"/>
    <w:rsid w:val="00B8791F"/>
    <w:rsid w:val="00BA0538"/>
    <w:rsid w:val="00BA6179"/>
    <w:rsid w:val="00BB08EA"/>
    <w:rsid w:val="00BB0CFC"/>
    <w:rsid w:val="00BB0E42"/>
    <w:rsid w:val="00BB5BA6"/>
    <w:rsid w:val="00BC31CB"/>
    <w:rsid w:val="00BD15A7"/>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B4BC2"/>
    <w:rsid w:val="00CC59BF"/>
    <w:rsid w:val="00CC6451"/>
    <w:rsid w:val="00CC75A6"/>
    <w:rsid w:val="00CD0190"/>
    <w:rsid w:val="00CD1506"/>
    <w:rsid w:val="00CD6568"/>
    <w:rsid w:val="00CE33CA"/>
    <w:rsid w:val="00CE605C"/>
    <w:rsid w:val="00CE611E"/>
    <w:rsid w:val="00CF27EC"/>
    <w:rsid w:val="00D022BC"/>
    <w:rsid w:val="00D06434"/>
    <w:rsid w:val="00D11B22"/>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97604"/>
    <w:rsid w:val="00DA1BB4"/>
    <w:rsid w:val="00DA2E15"/>
    <w:rsid w:val="00DA5E04"/>
    <w:rsid w:val="00DB4F39"/>
    <w:rsid w:val="00DB66D7"/>
    <w:rsid w:val="00DC20F5"/>
    <w:rsid w:val="00DC5DFF"/>
    <w:rsid w:val="00DD1BEB"/>
    <w:rsid w:val="00DE3C5A"/>
    <w:rsid w:val="00DE3C6E"/>
    <w:rsid w:val="00DE4E0A"/>
    <w:rsid w:val="00DE5306"/>
    <w:rsid w:val="00DF3B8D"/>
    <w:rsid w:val="00E1242F"/>
    <w:rsid w:val="00E22530"/>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2AD3"/>
    <w:rsid w:val="00E9414F"/>
    <w:rsid w:val="00E9540B"/>
    <w:rsid w:val="00EA2604"/>
    <w:rsid w:val="00EB1821"/>
    <w:rsid w:val="00EB5FF1"/>
    <w:rsid w:val="00EB6336"/>
    <w:rsid w:val="00EC03E9"/>
    <w:rsid w:val="00EC3917"/>
    <w:rsid w:val="00ED5185"/>
    <w:rsid w:val="00ED6308"/>
    <w:rsid w:val="00EF6AC5"/>
    <w:rsid w:val="00F0519C"/>
    <w:rsid w:val="00F07C18"/>
    <w:rsid w:val="00F10632"/>
    <w:rsid w:val="00F166DD"/>
    <w:rsid w:val="00F17563"/>
    <w:rsid w:val="00F20D83"/>
    <w:rsid w:val="00F210BA"/>
    <w:rsid w:val="00F2118C"/>
    <w:rsid w:val="00F353D9"/>
    <w:rsid w:val="00F3688E"/>
    <w:rsid w:val="00F446A0"/>
    <w:rsid w:val="00F44AC9"/>
    <w:rsid w:val="00F57298"/>
    <w:rsid w:val="00F6490C"/>
    <w:rsid w:val="00F75563"/>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C2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271401891">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1976442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41561615">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69767109">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19</cp:revision>
  <cp:lastPrinted>2026-02-16T20:02:00Z</cp:lastPrinted>
  <dcterms:created xsi:type="dcterms:W3CDTF">2026-02-16T20:02:00Z</dcterms:created>
  <dcterms:modified xsi:type="dcterms:W3CDTF">2026-02-16T20:30:00Z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