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0926F42" w:rsidR="00151D15" w:rsidRDefault="00965422" w:rsidP="00151D15">
      <w:pPr>
        <w:tabs>
          <w:tab w:val="left" w:pos="4063"/>
        </w:tabs>
        <w:rPr>
          <w:rFonts w:ascii="Roboto" w:hAnsi="Roboto"/>
        </w:rPr>
      </w:pPr>
      <w:r>
        <w:rPr>
          <w:rFonts w:ascii="Roboto" w:hAnsi="Roboto"/>
        </w:rPr>
        <w:t>Federal Grant Funds Management 3280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13509D47" w:rsidR="00BC59CF" w:rsidRP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w:t>
      </w:r>
      <w:r w:rsidR="00965422">
        <w:rPr>
          <w:rFonts w:ascii="Roboto" w:hAnsi="Roboto"/>
        </w:rPr>
        <w:t>requirements and procedures for the management and oversight of federal grant funds at ENCSD.  The policy ensures that all federal funds are administered in compliance with federal and state laws, regulations, and fiscal accountability standards, and are used effectively to support students and school programs.</w:t>
      </w:r>
    </w:p>
    <w:p w14:paraId="36252292" w14:textId="606912C9"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Compliance with federal regulations, including Uniform Guidance (2 C.F.R. Part 200), IDEA, and ESSA </w:t>
      </w:r>
    </w:p>
    <w:p w14:paraId="49AC04D8" w14:textId="085C8DEB"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Clear roles and responsibilities for the Superintendent and staff in administering federal grants </w:t>
      </w:r>
    </w:p>
    <w:p w14:paraId="6742A915" w14:textId="0E8877A4"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Requirements for internal controls to safeguard funds and ensure proper use </w:t>
      </w:r>
    </w:p>
    <w:p w14:paraId="035D89F0" w14:textId="0B776734"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Expectations that federal funds supplement, not supplant, state and local funding </w:t>
      </w:r>
    </w:p>
    <w:p w14:paraId="3681609B" w14:textId="2C1FF98A"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Procedures for fiscal management, including budgeting, purchasing, and documentation </w:t>
      </w:r>
    </w:p>
    <w:p w14:paraId="1C63D86D" w14:textId="3DAD47C2"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Requirements for time and effort reporting, when applicable </w:t>
      </w:r>
    </w:p>
    <w:p w14:paraId="3D729754" w14:textId="5B134E4B"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Inventory and property management for federally funded equipment and supplies </w:t>
      </w:r>
    </w:p>
    <w:p w14:paraId="70244129" w14:textId="72592FDC"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Record retention in accordance with federal and state requirements </w:t>
      </w:r>
    </w:p>
    <w:p w14:paraId="39E4C552" w14:textId="4C867481"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 xml:space="preserve">Oversight through monitoring, audits, and corrective action processes </w:t>
      </w:r>
    </w:p>
    <w:p w14:paraId="1943C69C" w14:textId="431FFD16" w:rsidR="00040E97" w:rsidRPr="00040E97" w:rsidRDefault="00040E97" w:rsidP="00040E97">
      <w:pPr>
        <w:pStyle w:val="ListParagraph"/>
        <w:numPr>
          <w:ilvl w:val="0"/>
          <w:numId w:val="7"/>
        </w:numPr>
        <w:tabs>
          <w:tab w:val="left" w:pos="4063"/>
        </w:tabs>
        <w:rPr>
          <w:rFonts w:ascii="Roboto" w:hAnsi="Roboto"/>
        </w:rPr>
      </w:pPr>
      <w:r w:rsidRPr="00040E97">
        <w:rPr>
          <w:rFonts w:ascii="Roboto" w:hAnsi="Roboto"/>
        </w:rPr>
        <w:t>Program-specific compliance, including requirements for IDEA and other federal grants</w:t>
      </w:r>
    </w:p>
    <w:p w14:paraId="65B2784B" w14:textId="65CA3442" w:rsidR="009C78F9" w:rsidRDefault="002721EA" w:rsidP="00040E97">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2E07D67E"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576F5F">
        <w:rPr>
          <w:rFonts w:ascii="Roboto" w:hAnsi="Roboto"/>
        </w:rPr>
        <w:t>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350884258">
    <w:abstractNumId w:val="2"/>
  </w:num>
  <w:num w:numId="6" w16cid:durableId="1269388817">
    <w:abstractNumId w:val="5"/>
  </w:num>
  <w:num w:numId="7" w16cid:durableId="31241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937D3A"/>
    <w:rsid w:val="00946A49"/>
    <w:rsid w:val="00965422"/>
    <w:rsid w:val="009710A4"/>
    <w:rsid w:val="00994936"/>
    <w:rsid w:val="00996039"/>
    <w:rsid w:val="009B6218"/>
    <w:rsid w:val="009C78F9"/>
    <w:rsid w:val="009D0D25"/>
    <w:rsid w:val="009E34AD"/>
    <w:rsid w:val="00A23608"/>
    <w:rsid w:val="00A24AE0"/>
    <w:rsid w:val="00A9546F"/>
    <w:rsid w:val="00A95C30"/>
    <w:rsid w:val="00AB4484"/>
    <w:rsid w:val="00B53491"/>
    <w:rsid w:val="00B604FB"/>
    <w:rsid w:val="00BB1178"/>
    <w:rsid w:val="00BC59CF"/>
    <w:rsid w:val="00BD0C5E"/>
    <w:rsid w:val="00C03BCC"/>
    <w:rsid w:val="00C62327"/>
    <w:rsid w:val="00D70ADD"/>
    <w:rsid w:val="00D71134"/>
    <w:rsid w:val="00DE1763"/>
    <w:rsid w:val="00E15BC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2026-04-13T18:21:00Z</dcterms:created>
  <dcterms:modified xsi:type="dcterms:W3CDTF">2026-04-13T18:24:00Z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