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53F49B0A" w:rsidR="0004114E" w:rsidRDefault="00347693" w:rsidP="0004114E">
                            <w:pPr>
                              <w:spacing w:after="0"/>
                              <w:jc w:val="center"/>
                              <w:rPr>
                                <w:rFonts w:ascii="Roboto" w:hAnsi="Roboto"/>
                                <w:b/>
                                <w:bCs/>
                                <w:color w:val="265216"/>
                                <w:sz w:val="40"/>
                                <w:szCs w:val="40"/>
                              </w:rPr>
                            </w:pPr>
                            <w:r>
                              <w:rPr>
                                <w:rFonts w:ascii="Roboto" w:hAnsi="Roboto"/>
                                <w:b/>
                                <w:bCs/>
                                <w:color w:val="265216"/>
                                <w:sz w:val="40"/>
                                <w:szCs w:val="40"/>
                              </w:rPr>
                              <w:t>Advance Delivery of Meeting Materials</w:t>
                            </w:r>
                          </w:p>
                          <w:p w14:paraId="1D9D22E1" w14:textId="4DF91609"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w:t>
                            </w:r>
                            <w:r w:rsidR="00347693">
                              <w:rPr>
                                <w:rFonts w:ascii="Roboto" w:hAnsi="Roboto"/>
                                <w:b/>
                                <w:bCs/>
                                <w:color w:val="265216"/>
                                <w:sz w:val="40"/>
                                <w:szCs w:val="40"/>
                              </w:rPr>
                              <w:t>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53F49B0A" w:rsidR="0004114E" w:rsidRDefault="00347693" w:rsidP="0004114E">
                      <w:pPr>
                        <w:spacing w:after="0"/>
                        <w:jc w:val="center"/>
                        <w:rPr>
                          <w:rFonts w:ascii="Roboto" w:hAnsi="Roboto"/>
                          <w:b/>
                          <w:bCs/>
                          <w:color w:val="265216"/>
                          <w:sz w:val="40"/>
                          <w:szCs w:val="40"/>
                        </w:rPr>
                      </w:pPr>
                      <w:r>
                        <w:rPr>
                          <w:rFonts w:ascii="Roboto" w:hAnsi="Roboto"/>
                          <w:b/>
                          <w:bCs/>
                          <w:color w:val="265216"/>
                          <w:sz w:val="40"/>
                          <w:szCs w:val="40"/>
                        </w:rPr>
                        <w:t>Advance Delivery of Meeting Materials</w:t>
                      </w:r>
                    </w:p>
                    <w:p w14:paraId="1D9D22E1" w14:textId="4DF91609"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w:t>
                      </w:r>
                      <w:r w:rsidR="00347693">
                        <w:rPr>
                          <w:rFonts w:ascii="Roboto" w:hAnsi="Roboto"/>
                          <w:b/>
                          <w:bCs/>
                          <w:color w:val="265216"/>
                          <w:sz w:val="40"/>
                          <w:szCs w:val="40"/>
                        </w:rPr>
                        <w:t>35</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696326FF"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347693">
        <w:rPr>
          <w:rFonts w:ascii="Roboto" w:hAnsi="Roboto"/>
        </w:rPr>
        <w:t>recognizes that effective governance requires Board members to have sufficient time to review information prior to meetings.  Advance delivery of meeting materials supports informed decision-making, meaningful discussion, and efficient use of meeting time.  This policy establishes expectations for providing Board members with relevant materials in advance of Board meetings.</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64E54C84" w14:textId="2C9EA2A8" w:rsidR="00412C97" w:rsidRDefault="00347693" w:rsidP="00784B60">
      <w:pPr>
        <w:rPr>
          <w:rFonts w:ascii="Roboto" w:hAnsi="Roboto"/>
        </w:rPr>
      </w:pPr>
      <w:r>
        <w:rPr>
          <w:rFonts w:ascii="Roboto" w:hAnsi="Roboto"/>
        </w:rPr>
        <w:t>To promote informed decision-making and effective governance, the Superintendent or designee will provide Board members with meeting agendas and supporting materials in advance of Board meetings whenever practicable.  Advance distribution allows Board members adequate time to review items that may require Board discussion or action.</w:t>
      </w:r>
    </w:p>
    <w:p w14:paraId="20BEE00C" w14:textId="6750E632" w:rsidR="00347693" w:rsidRDefault="00347693" w:rsidP="00784B60">
      <w:pPr>
        <w:rPr>
          <w:rFonts w:ascii="Roboto" w:hAnsi="Roboto"/>
        </w:rPr>
      </w:pPr>
      <w:r>
        <w:rPr>
          <w:rFonts w:ascii="Roboto" w:hAnsi="Roboto"/>
        </w:rPr>
        <w:t>The Board also recognizes the importance of ensuring that materials are accessible to individuals who use visual communication methods, consistent with ENCSD’s mission as a K-12 school serving students who are deaf and hard of hearing.</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2FDBD536" w:rsidR="00BF2698" w:rsidRDefault="002622FF" w:rsidP="00784B60">
      <w:pPr>
        <w:rPr>
          <w:rFonts w:ascii="Roboto" w:hAnsi="Roboto"/>
          <w:b/>
          <w:bCs/>
        </w:rPr>
      </w:pPr>
      <w:r>
        <w:rPr>
          <w:rFonts w:ascii="Roboto" w:hAnsi="Roboto"/>
          <w:b/>
          <w:bCs/>
        </w:rPr>
        <w:t>Distribution of Meeting Materials</w:t>
      </w:r>
    </w:p>
    <w:p w14:paraId="2943C5DB" w14:textId="17590026" w:rsidR="002622FF" w:rsidRPr="002622FF" w:rsidRDefault="002622FF" w:rsidP="002622FF">
      <w:pPr>
        <w:pStyle w:val="ListParagraph"/>
        <w:numPr>
          <w:ilvl w:val="0"/>
          <w:numId w:val="21"/>
        </w:numPr>
        <w:rPr>
          <w:rFonts w:ascii="Roboto" w:hAnsi="Roboto"/>
          <w:b/>
          <w:bCs/>
        </w:rPr>
      </w:pPr>
      <w:r>
        <w:rPr>
          <w:rFonts w:ascii="Roboto" w:hAnsi="Roboto"/>
          <w:b/>
          <w:bCs/>
        </w:rPr>
        <w:t xml:space="preserve">Regular Meetings: </w:t>
      </w:r>
      <w:r>
        <w:rPr>
          <w:rFonts w:ascii="Roboto" w:hAnsi="Roboto"/>
        </w:rPr>
        <w:t>The Superintendent or designee will make reasonable efforts to provide Board members with the agenda and supporting materials prior to each regular meeting of the Board.  Whenever possible, materials will be distributed several days in advance to allow adequate time to review.</w:t>
      </w:r>
    </w:p>
    <w:p w14:paraId="36042890" w14:textId="55915438" w:rsidR="002622FF" w:rsidRPr="002622FF" w:rsidRDefault="002622FF" w:rsidP="002622FF">
      <w:pPr>
        <w:pStyle w:val="ListParagraph"/>
        <w:numPr>
          <w:ilvl w:val="0"/>
          <w:numId w:val="21"/>
        </w:numPr>
        <w:rPr>
          <w:rFonts w:ascii="Roboto" w:hAnsi="Roboto"/>
          <w:b/>
          <w:bCs/>
        </w:rPr>
      </w:pPr>
      <w:r>
        <w:rPr>
          <w:rFonts w:ascii="Roboto" w:hAnsi="Roboto"/>
          <w:b/>
          <w:bCs/>
        </w:rPr>
        <w:t xml:space="preserve">Special Meetings: </w:t>
      </w:r>
      <w:r>
        <w:rPr>
          <w:rFonts w:ascii="Roboto" w:hAnsi="Roboto"/>
        </w:rPr>
        <w:t>When special meetings are called, relevant materials will be provided as far in advance as practicable under the circumstances.</w:t>
      </w:r>
    </w:p>
    <w:p w14:paraId="40F2E1AB" w14:textId="65399D24" w:rsidR="002622FF" w:rsidRPr="002622FF" w:rsidRDefault="002622FF" w:rsidP="002622FF">
      <w:pPr>
        <w:pStyle w:val="ListParagraph"/>
        <w:numPr>
          <w:ilvl w:val="0"/>
          <w:numId w:val="21"/>
        </w:numPr>
        <w:rPr>
          <w:rFonts w:ascii="Roboto" w:hAnsi="Roboto"/>
          <w:b/>
          <w:bCs/>
        </w:rPr>
      </w:pPr>
      <w:r>
        <w:rPr>
          <w:rFonts w:ascii="Roboto" w:hAnsi="Roboto"/>
          <w:b/>
          <w:bCs/>
        </w:rPr>
        <w:t xml:space="preserve">Emergency Meetings: </w:t>
      </w:r>
      <w:r>
        <w:rPr>
          <w:rFonts w:ascii="Roboto" w:hAnsi="Roboto"/>
        </w:rPr>
        <w:t>In emergency situations requiring immediate Board action, advance distribution of materials may not be possible.  Materials will be provided at the meeting or as soon as they become available.</w:t>
      </w:r>
    </w:p>
    <w:p w14:paraId="4C383365" w14:textId="0210BB59" w:rsidR="002622FF" w:rsidRPr="002622FF" w:rsidRDefault="002622FF" w:rsidP="002622FF">
      <w:pPr>
        <w:pStyle w:val="ListParagraph"/>
        <w:numPr>
          <w:ilvl w:val="0"/>
          <w:numId w:val="21"/>
        </w:numPr>
        <w:rPr>
          <w:rFonts w:ascii="Roboto" w:hAnsi="Roboto"/>
          <w:b/>
          <w:bCs/>
        </w:rPr>
      </w:pPr>
      <w:r>
        <w:rPr>
          <w:rFonts w:ascii="Roboto" w:hAnsi="Roboto"/>
          <w:b/>
          <w:bCs/>
        </w:rPr>
        <w:lastRenderedPageBreak/>
        <w:t xml:space="preserve">Supplemental Materials: </w:t>
      </w:r>
      <w:r>
        <w:rPr>
          <w:rFonts w:ascii="Roboto" w:hAnsi="Roboto"/>
        </w:rPr>
        <w:t>Additional materials may be distributed after the initial Board packet if necessary to address late-developing issues or updated information.</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75D58E12" w:rsidR="00CB4BC2" w:rsidRDefault="002622FF" w:rsidP="00784B60">
      <w:pPr>
        <w:rPr>
          <w:rFonts w:ascii="Roboto" w:hAnsi="Roboto"/>
          <w:b/>
          <w:bCs/>
        </w:rPr>
      </w:pPr>
      <w:r>
        <w:rPr>
          <w:rFonts w:ascii="Roboto" w:hAnsi="Roboto"/>
          <w:b/>
          <w:bCs/>
        </w:rPr>
        <w:t>Format of Materials</w:t>
      </w:r>
    </w:p>
    <w:p w14:paraId="7211B3DE" w14:textId="7C134C2C" w:rsidR="00C10B0B" w:rsidRPr="002622FF" w:rsidRDefault="002622FF" w:rsidP="002622FF">
      <w:pPr>
        <w:rPr>
          <w:rFonts w:ascii="Roboto" w:hAnsi="Roboto"/>
        </w:rPr>
      </w:pPr>
      <w:r>
        <w:rPr>
          <w:rFonts w:ascii="Roboto" w:hAnsi="Roboto"/>
        </w:rPr>
        <w:t>Meeting materials may be distributed electronically, in printed format, or through a secure Board management system, as determined by the Superintendent or designee.  Electronic distribution is encouraged to improve efficiency and accessibility.</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6FF775D6" w:rsidR="007B3143" w:rsidRDefault="002622FF" w:rsidP="00C86E25">
      <w:pPr>
        <w:rPr>
          <w:rFonts w:ascii="Roboto" w:hAnsi="Roboto"/>
          <w:b/>
          <w:bCs/>
        </w:rPr>
      </w:pPr>
      <w:r>
        <w:rPr>
          <w:rFonts w:ascii="Roboto" w:hAnsi="Roboto"/>
          <w:b/>
          <w:bCs/>
        </w:rPr>
        <w:t>Confidential Information</w:t>
      </w:r>
    </w:p>
    <w:p w14:paraId="3CFFD6F6" w14:textId="47F87A28" w:rsidR="00CB3B05" w:rsidRDefault="002622FF" w:rsidP="00CB3B05">
      <w:pPr>
        <w:rPr>
          <w:rFonts w:ascii="Roboto" w:hAnsi="Roboto"/>
        </w:rPr>
      </w:pPr>
      <w:r>
        <w:rPr>
          <w:rFonts w:ascii="Roboto" w:hAnsi="Roboto"/>
        </w:rPr>
        <w:t>Board members must maintain the confidentiality of materials that contain protected information, including but not limited to:</w:t>
      </w:r>
    </w:p>
    <w:p w14:paraId="38E7FC45" w14:textId="37349707" w:rsidR="002622FF" w:rsidRDefault="002622FF" w:rsidP="002622FF">
      <w:pPr>
        <w:pStyle w:val="ListParagraph"/>
        <w:numPr>
          <w:ilvl w:val="0"/>
          <w:numId w:val="22"/>
        </w:numPr>
        <w:rPr>
          <w:rFonts w:ascii="Roboto" w:hAnsi="Roboto"/>
        </w:rPr>
      </w:pPr>
      <w:r>
        <w:rPr>
          <w:rFonts w:ascii="Roboto" w:hAnsi="Roboto"/>
        </w:rPr>
        <w:t>Student educational records</w:t>
      </w:r>
    </w:p>
    <w:p w14:paraId="52CCCCE3" w14:textId="70875F64" w:rsidR="002622FF" w:rsidRDefault="002622FF" w:rsidP="002622FF">
      <w:pPr>
        <w:pStyle w:val="ListParagraph"/>
        <w:numPr>
          <w:ilvl w:val="0"/>
          <w:numId w:val="22"/>
        </w:numPr>
        <w:rPr>
          <w:rFonts w:ascii="Roboto" w:hAnsi="Roboto"/>
        </w:rPr>
      </w:pPr>
      <w:r>
        <w:rPr>
          <w:rFonts w:ascii="Roboto" w:hAnsi="Roboto"/>
        </w:rPr>
        <w:t>Personnel information</w:t>
      </w:r>
    </w:p>
    <w:p w14:paraId="4676E94B" w14:textId="3BD1AD36" w:rsidR="002622FF" w:rsidRDefault="002622FF" w:rsidP="002622FF">
      <w:pPr>
        <w:pStyle w:val="ListParagraph"/>
        <w:numPr>
          <w:ilvl w:val="0"/>
          <w:numId w:val="22"/>
        </w:numPr>
        <w:rPr>
          <w:rFonts w:ascii="Roboto" w:hAnsi="Roboto"/>
        </w:rPr>
      </w:pPr>
      <w:r>
        <w:rPr>
          <w:rFonts w:ascii="Roboto" w:hAnsi="Roboto"/>
        </w:rPr>
        <w:t>Attorney-client communications</w:t>
      </w:r>
    </w:p>
    <w:p w14:paraId="63474E48" w14:textId="3AD33EEE" w:rsidR="002622FF" w:rsidRDefault="002622FF" w:rsidP="002622FF">
      <w:pPr>
        <w:pStyle w:val="ListParagraph"/>
        <w:numPr>
          <w:ilvl w:val="0"/>
          <w:numId w:val="22"/>
        </w:numPr>
        <w:rPr>
          <w:rFonts w:ascii="Roboto" w:hAnsi="Roboto"/>
        </w:rPr>
      </w:pPr>
      <w:r>
        <w:rPr>
          <w:rFonts w:ascii="Roboto" w:hAnsi="Roboto"/>
        </w:rPr>
        <w:t>Other confidential information protected by law</w:t>
      </w:r>
    </w:p>
    <w:p w14:paraId="175C2D5A" w14:textId="4CAA9925" w:rsidR="002622FF" w:rsidRPr="002622FF" w:rsidRDefault="002622FF" w:rsidP="002622FF">
      <w:pPr>
        <w:rPr>
          <w:rFonts w:ascii="Roboto" w:hAnsi="Roboto"/>
        </w:rPr>
      </w:pPr>
      <w:r>
        <w:rPr>
          <w:rFonts w:ascii="Roboto" w:hAnsi="Roboto"/>
        </w:rPr>
        <w:t>Such materials must not be disclosed except as permitted by law or Board policy.</w:t>
      </w:r>
    </w:p>
    <w:p w14:paraId="38439351" w14:textId="259FE944" w:rsidR="00A60A6A" w:rsidRPr="008D4161"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02361719" w:rsidR="00D14409" w:rsidRDefault="00766D07" w:rsidP="00C86E25">
      <w:pPr>
        <w:rPr>
          <w:rFonts w:ascii="Roboto" w:hAnsi="Roboto"/>
          <w:b/>
          <w:bCs/>
        </w:rPr>
      </w:pPr>
      <w:r>
        <w:rPr>
          <w:rFonts w:ascii="Roboto" w:hAnsi="Roboto"/>
          <w:b/>
          <w:bCs/>
        </w:rPr>
        <w:t>Public Access to Materials</w:t>
      </w:r>
    </w:p>
    <w:p w14:paraId="02E68612" w14:textId="36E2DFF5" w:rsidR="00743019" w:rsidRPr="00A60A6A" w:rsidRDefault="00F10668" w:rsidP="00A60A6A">
      <w:pPr>
        <w:rPr>
          <w:rFonts w:ascii="Roboto" w:hAnsi="Roboto"/>
        </w:rPr>
      </w:pPr>
      <w:r>
        <w:rPr>
          <w:rFonts w:ascii="Roboto" w:hAnsi="Roboto"/>
        </w:rPr>
        <w:t>Meeting agendas and materials that are public records may be made available for public inspection in accordance with the North Carolina Public Records Law.  Confidential information will be redacted or withheld as required by law.</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626B0F76" w14:textId="1652D110" w:rsidR="00C86E25" w:rsidRDefault="00C86E25" w:rsidP="00C86E25">
      <w:pPr>
        <w:rPr>
          <w:rFonts w:ascii="Roboto" w:hAnsi="Roboto"/>
          <w:b/>
          <w:bCs/>
        </w:rPr>
      </w:pPr>
      <w:r w:rsidRPr="0012402B">
        <w:rPr>
          <w:rFonts w:ascii="Roboto" w:hAnsi="Roboto"/>
          <w:b/>
          <w:bCs/>
        </w:rPr>
        <w:t>Legal References</w:t>
      </w:r>
    </w:p>
    <w:p w14:paraId="5E9A1AD9" w14:textId="1F649D25" w:rsidR="00EC3156" w:rsidRDefault="00EC3156" w:rsidP="00EC3156">
      <w:pPr>
        <w:pStyle w:val="ListParagraph"/>
        <w:numPr>
          <w:ilvl w:val="0"/>
          <w:numId w:val="6"/>
        </w:numPr>
        <w:rPr>
          <w:rFonts w:ascii="Roboto" w:eastAsiaTheme="majorEastAsia" w:hAnsi="Roboto" w:cs="Times New Roman"/>
          <w:kern w:val="0"/>
          <w14:ligatures w14:val="none"/>
        </w:rPr>
      </w:pPr>
      <w:r w:rsidRPr="00EC3156">
        <w:rPr>
          <w:rFonts w:ascii="Roboto" w:eastAsiaTheme="majorEastAsia" w:hAnsi="Roboto" w:cs="Times New Roman"/>
          <w:kern w:val="0"/>
          <w14:ligatures w14:val="none"/>
        </w:rPr>
        <w:t>N.C. Gen. Stat. §143-318.9 through §143-318.18 (Open Meetings Law)</w:t>
      </w:r>
    </w:p>
    <w:p w14:paraId="63D906A4" w14:textId="7354B6D5" w:rsidR="00F10668" w:rsidRPr="00EC3156" w:rsidRDefault="00F10668" w:rsidP="00EC3156">
      <w:pPr>
        <w:pStyle w:val="ListParagraph"/>
        <w:numPr>
          <w:ilvl w:val="0"/>
          <w:numId w:val="6"/>
        </w:numPr>
        <w:rPr>
          <w:rFonts w:ascii="Roboto" w:eastAsiaTheme="majorEastAsia" w:hAnsi="Roboto" w:cs="Times New Roman"/>
          <w:kern w:val="0"/>
          <w14:ligatures w14:val="none"/>
        </w:rPr>
      </w:pPr>
      <w:r>
        <w:rPr>
          <w:rFonts w:ascii="Roboto" w:eastAsiaTheme="majorEastAsia" w:hAnsi="Roboto" w:cs="Times New Roman"/>
          <w:kern w:val="0"/>
          <w14:ligatures w14:val="none"/>
        </w:rPr>
        <w:t>N.C. Gen. Stat. § 132-1 et seq. (Public Records Law)</w:t>
      </w:r>
    </w:p>
    <w:p w14:paraId="54DF61D0" w14:textId="7EE61836" w:rsidR="00C90621" w:rsidRPr="00405C24" w:rsidRDefault="00000000" w:rsidP="00405C24">
      <w:pPr>
        <w:rPr>
          <w:rFonts w:ascii="Roboto" w:hAnsi="Roboto"/>
        </w:rPr>
      </w:pPr>
      <w:r>
        <w:pict w14:anchorId="727BCA74">
          <v:rect id="_x0000_i1033"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BDD4B" w14:textId="77777777" w:rsidR="00221B08" w:rsidRDefault="00221B08" w:rsidP="00C90621">
      <w:pPr>
        <w:spacing w:after="0" w:line="240" w:lineRule="auto"/>
      </w:pPr>
      <w:r>
        <w:separator/>
      </w:r>
    </w:p>
  </w:endnote>
  <w:endnote w:type="continuationSeparator" w:id="0">
    <w:p w14:paraId="087437E8" w14:textId="77777777" w:rsidR="00221B08" w:rsidRDefault="00221B08"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713E7" w14:textId="77777777" w:rsidR="00221B08" w:rsidRDefault="00221B08" w:rsidP="00C90621">
      <w:pPr>
        <w:spacing w:after="0" w:line="240" w:lineRule="auto"/>
      </w:pPr>
      <w:r>
        <w:separator/>
      </w:r>
    </w:p>
  </w:footnote>
  <w:footnote w:type="continuationSeparator" w:id="0">
    <w:p w14:paraId="76B7251A" w14:textId="77777777" w:rsidR="00221B08" w:rsidRDefault="00221B08"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68" style="width:0;height:1.5pt" o:hralign="center" o:bullet="t" o:hrstd="t" o:hr="t" fillcolor="#a0a0a0" stroked="f"/>
    </w:pict>
  </w:numPicBullet>
  <w:abstractNum w:abstractNumId="0"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17"/>
  </w:num>
  <w:num w:numId="2" w16cid:durableId="952057296">
    <w:abstractNumId w:val="4"/>
  </w:num>
  <w:num w:numId="3" w16cid:durableId="933049767">
    <w:abstractNumId w:val="1"/>
  </w:num>
  <w:num w:numId="4" w16cid:durableId="1757743861">
    <w:abstractNumId w:val="14"/>
  </w:num>
  <w:num w:numId="5" w16cid:durableId="1707827173">
    <w:abstractNumId w:val="2"/>
  </w:num>
  <w:num w:numId="6" w16cid:durableId="1417821731">
    <w:abstractNumId w:val="0"/>
  </w:num>
  <w:num w:numId="7" w16cid:durableId="1097943914">
    <w:abstractNumId w:val="15"/>
  </w:num>
  <w:num w:numId="8" w16cid:durableId="1438064092">
    <w:abstractNumId w:val="9"/>
  </w:num>
  <w:num w:numId="9" w16cid:durableId="1753968957">
    <w:abstractNumId w:val="21"/>
  </w:num>
  <w:num w:numId="10" w16cid:durableId="377095222">
    <w:abstractNumId w:val="6"/>
  </w:num>
  <w:num w:numId="11" w16cid:durableId="1397435500">
    <w:abstractNumId w:val="18"/>
  </w:num>
  <w:num w:numId="12" w16cid:durableId="1818179657">
    <w:abstractNumId w:val="20"/>
  </w:num>
  <w:num w:numId="13" w16cid:durableId="1184633651">
    <w:abstractNumId w:val="12"/>
  </w:num>
  <w:num w:numId="14" w16cid:durableId="3437550">
    <w:abstractNumId w:val="10"/>
  </w:num>
  <w:num w:numId="15" w16cid:durableId="594283952">
    <w:abstractNumId w:val="8"/>
  </w:num>
  <w:num w:numId="16" w16cid:durableId="80413684">
    <w:abstractNumId w:val="16"/>
  </w:num>
  <w:num w:numId="17" w16cid:durableId="1242643613">
    <w:abstractNumId w:val="3"/>
  </w:num>
  <w:num w:numId="18" w16cid:durableId="217908529">
    <w:abstractNumId w:val="13"/>
  </w:num>
  <w:num w:numId="19" w16cid:durableId="1065107199">
    <w:abstractNumId w:val="11"/>
  </w:num>
  <w:num w:numId="20" w16cid:durableId="314602331">
    <w:abstractNumId w:val="7"/>
  </w:num>
  <w:num w:numId="21" w16cid:durableId="662781791">
    <w:abstractNumId w:val="19"/>
  </w:num>
  <w:num w:numId="22" w16cid:durableId="21250375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3BEF"/>
    <w:rsid w:val="000D5B92"/>
    <w:rsid w:val="000E28A9"/>
    <w:rsid w:val="000E5F70"/>
    <w:rsid w:val="000F063F"/>
    <w:rsid w:val="000F0A30"/>
    <w:rsid w:val="000F1E4F"/>
    <w:rsid w:val="000F7304"/>
    <w:rsid w:val="0010554C"/>
    <w:rsid w:val="001059CC"/>
    <w:rsid w:val="00115FBC"/>
    <w:rsid w:val="00117F05"/>
    <w:rsid w:val="00120F7E"/>
    <w:rsid w:val="0012402B"/>
    <w:rsid w:val="00126276"/>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1B08"/>
    <w:rsid w:val="002220E5"/>
    <w:rsid w:val="0023001F"/>
    <w:rsid w:val="00230332"/>
    <w:rsid w:val="00252A56"/>
    <w:rsid w:val="002567D5"/>
    <w:rsid w:val="002622FF"/>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C58C2"/>
    <w:rsid w:val="002C70EC"/>
    <w:rsid w:val="002D03C2"/>
    <w:rsid w:val="002D5579"/>
    <w:rsid w:val="002D58A2"/>
    <w:rsid w:val="002D639A"/>
    <w:rsid w:val="002E792B"/>
    <w:rsid w:val="002F478A"/>
    <w:rsid w:val="002F48B3"/>
    <w:rsid w:val="002F5E66"/>
    <w:rsid w:val="002F6681"/>
    <w:rsid w:val="00304337"/>
    <w:rsid w:val="00322F35"/>
    <w:rsid w:val="00330DAB"/>
    <w:rsid w:val="003427FB"/>
    <w:rsid w:val="00347693"/>
    <w:rsid w:val="00364070"/>
    <w:rsid w:val="00365A45"/>
    <w:rsid w:val="00366C05"/>
    <w:rsid w:val="00396C37"/>
    <w:rsid w:val="00397DF6"/>
    <w:rsid w:val="003A083A"/>
    <w:rsid w:val="003A4C95"/>
    <w:rsid w:val="003A624D"/>
    <w:rsid w:val="003B03EA"/>
    <w:rsid w:val="003B5EEB"/>
    <w:rsid w:val="003B6C80"/>
    <w:rsid w:val="003C0FA5"/>
    <w:rsid w:val="003C3379"/>
    <w:rsid w:val="003C434A"/>
    <w:rsid w:val="003D0019"/>
    <w:rsid w:val="003E679A"/>
    <w:rsid w:val="003F0308"/>
    <w:rsid w:val="003F186E"/>
    <w:rsid w:val="003F5D5C"/>
    <w:rsid w:val="00401441"/>
    <w:rsid w:val="00401644"/>
    <w:rsid w:val="00404296"/>
    <w:rsid w:val="00405C24"/>
    <w:rsid w:val="00412B11"/>
    <w:rsid w:val="00412C97"/>
    <w:rsid w:val="004136DD"/>
    <w:rsid w:val="004230DA"/>
    <w:rsid w:val="004303D6"/>
    <w:rsid w:val="00431194"/>
    <w:rsid w:val="004509F0"/>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241EF"/>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81829"/>
    <w:rsid w:val="00784B60"/>
    <w:rsid w:val="00793E55"/>
    <w:rsid w:val="0079478D"/>
    <w:rsid w:val="00794D92"/>
    <w:rsid w:val="007A4D60"/>
    <w:rsid w:val="007B3143"/>
    <w:rsid w:val="007C049C"/>
    <w:rsid w:val="007C092E"/>
    <w:rsid w:val="007C786D"/>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6EC3"/>
    <w:rsid w:val="008323F8"/>
    <w:rsid w:val="008435BB"/>
    <w:rsid w:val="008507DC"/>
    <w:rsid w:val="00854A3A"/>
    <w:rsid w:val="00857882"/>
    <w:rsid w:val="008618E6"/>
    <w:rsid w:val="00861E85"/>
    <w:rsid w:val="00863EC8"/>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125DC"/>
    <w:rsid w:val="00A14189"/>
    <w:rsid w:val="00A17A13"/>
    <w:rsid w:val="00A2214D"/>
    <w:rsid w:val="00A24A7C"/>
    <w:rsid w:val="00A26DE1"/>
    <w:rsid w:val="00A2797A"/>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3BB2"/>
    <w:rsid w:val="00AE7FB1"/>
    <w:rsid w:val="00AF7510"/>
    <w:rsid w:val="00B00A40"/>
    <w:rsid w:val="00B01824"/>
    <w:rsid w:val="00B02696"/>
    <w:rsid w:val="00B2683C"/>
    <w:rsid w:val="00B35A1A"/>
    <w:rsid w:val="00B36F51"/>
    <w:rsid w:val="00B408AB"/>
    <w:rsid w:val="00B412F4"/>
    <w:rsid w:val="00B5426A"/>
    <w:rsid w:val="00B569F9"/>
    <w:rsid w:val="00B5730D"/>
    <w:rsid w:val="00B720ED"/>
    <w:rsid w:val="00B84C5F"/>
    <w:rsid w:val="00B8791F"/>
    <w:rsid w:val="00BA0538"/>
    <w:rsid w:val="00BA3ED3"/>
    <w:rsid w:val="00BA6179"/>
    <w:rsid w:val="00BB08EA"/>
    <w:rsid w:val="00BB0CFC"/>
    <w:rsid w:val="00BB0E42"/>
    <w:rsid w:val="00BB5BA6"/>
    <w:rsid w:val="00BD15A7"/>
    <w:rsid w:val="00BD3FFB"/>
    <w:rsid w:val="00BD5F66"/>
    <w:rsid w:val="00BD69B0"/>
    <w:rsid w:val="00BE01A2"/>
    <w:rsid w:val="00BE2789"/>
    <w:rsid w:val="00BF2698"/>
    <w:rsid w:val="00BF4504"/>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8066C"/>
    <w:rsid w:val="00C8280D"/>
    <w:rsid w:val="00C86E25"/>
    <w:rsid w:val="00C87A3B"/>
    <w:rsid w:val="00C90621"/>
    <w:rsid w:val="00C94EEE"/>
    <w:rsid w:val="00CA11AF"/>
    <w:rsid w:val="00CA6998"/>
    <w:rsid w:val="00CB0E21"/>
    <w:rsid w:val="00CB3B05"/>
    <w:rsid w:val="00CB4BC2"/>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1242F"/>
    <w:rsid w:val="00E22530"/>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901"/>
    <w:rsid w:val="00EF6AC5"/>
    <w:rsid w:val="00F0519C"/>
    <w:rsid w:val="00F07C18"/>
    <w:rsid w:val="00F10632"/>
    <w:rsid w:val="00F10668"/>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6</cp:revision>
  <cp:lastPrinted>2026-03-12T17:22:00Z</cp:lastPrinted>
  <dcterms:created xsi:type="dcterms:W3CDTF">2026-03-12T17:23:00Z</dcterms:created>
  <dcterms:modified xsi:type="dcterms:W3CDTF">2026-03-12T17:34:00Z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