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0A190" w14:textId="08BE69F6" w:rsidR="000969A1" w:rsidRDefault="00144BF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08134" wp14:editId="0E268043">
                <wp:simplePos x="0" y="0"/>
                <wp:positionH relativeFrom="margin">
                  <wp:align>center</wp:align>
                </wp:positionH>
                <wp:positionV relativeFrom="paragraph">
                  <wp:posOffset>542925</wp:posOffset>
                </wp:positionV>
                <wp:extent cx="57531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4FBAC" w14:textId="48B3DA42" w:rsidR="0004114E" w:rsidRDefault="002B3E23" w:rsidP="0004114E">
                            <w:pPr>
                              <w:spacing w:after="0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Use of Equipment, Materials, and Supplies</w:t>
                            </w:r>
                          </w:p>
                          <w:p w14:paraId="1D9D22E1" w14:textId="2E3AD11D" w:rsidR="00C90621" w:rsidRPr="008D1CB2" w:rsidRDefault="00C90621" w:rsidP="0004114E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D1CB2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Policy</w:t>
                            </w:r>
                            <w:r w:rsidR="00793E55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B3E23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6520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6081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2.75pt;width:453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" filled="f" stroked="f">
                <v:textbox style="mso-fit-shape-to-text:t">
                  <w:txbxContent>
                    <w:p w14:paraId="4124FBAC" w14:textId="48B3DA42" w:rsidR="0004114E" w:rsidRDefault="002B3E23" w:rsidP="0004114E">
                      <w:pPr>
                        <w:spacing w:after="0"/>
                        <w:jc w:val="center"/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Use of Equipment, Materials, and Supplies</w:t>
                      </w:r>
                    </w:p>
                    <w:p w14:paraId="1D9D22E1" w14:textId="2E3AD11D" w:rsidR="00C90621" w:rsidRPr="008D1CB2" w:rsidRDefault="00C90621" w:rsidP="0004114E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8D1CB2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Policy</w:t>
                      </w:r>
                      <w:r w:rsidR="00793E55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 xml:space="preserve"> </w:t>
                      </w:r>
                      <w:r w:rsidR="002B3E23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6520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0621">
        <w:rPr>
          <w:noProof/>
        </w:rPr>
        <w:drawing>
          <wp:anchor distT="0" distB="0" distL="114300" distR="114300" simplePos="0" relativeHeight="251657216" behindDoc="1" locked="0" layoutInCell="1" allowOverlap="1" wp14:anchorId="7E83A566" wp14:editId="464A1643">
            <wp:simplePos x="0" y="0"/>
            <wp:positionH relativeFrom="margin">
              <wp:align>center</wp:align>
            </wp:positionH>
            <wp:positionV relativeFrom="paragraph">
              <wp:posOffset>-440872</wp:posOffset>
            </wp:positionV>
            <wp:extent cx="1371600" cy="914400"/>
            <wp:effectExtent l="0" t="0" r="0" b="0"/>
            <wp:wrapNone/>
            <wp:docPr id="908091993" name="Picture 1" descr="A cartoon bee with letters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091993" name="Picture 1" descr="A cartoon bee with letters and word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CC480" w14:textId="2FC3E1E9" w:rsidR="00C90621" w:rsidRPr="00C90621" w:rsidRDefault="00C90621" w:rsidP="00C90621"/>
    <w:p w14:paraId="16935DDD" w14:textId="59144E00" w:rsidR="00C90621" w:rsidRPr="00784B60" w:rsidRDefault="00C90621" w:rsidP="00784B60">
      <w:pPr>
        <w:rPr>
          <w:rFonts w:ascii="Roboto" w:hAnsi="Roboto"/>
        </w:rPr>
      </w:pPr>
      <w:r w:rsidRPr="00784B60">
        <w:rPr>
          <w:rFonts w:ascii="Roboto" w:hAnsi="Roboto"/>
          <w:b/>
          <w:bCs/>
        </w:rPr>
        <w:t>Purpose</w:t>
      </w:r>
      <w:r w:rsidRPr="00784B60">
        <w:rPr>
          <w:rFonts w:ascii="Roboto" w:hAnsi="Roboto"/>
        </w:rPr>
        <w:t xml:space="preserve"> </w:t>
      </w:r>
    </w:p>
    <w:p w14:paraId="73C88E17" w14:textId="5158D593" w:rsidR="0008014F" w:rsidRDefault="00E65C70" w:rsidP="009B2194">
      <w:pPr>
        <w:pStyle w:val="ListParagraph"/>
        <w:ind w:left="0"/>
        <w:rPr>
          <w:rFonts w:ascii="Roboto" w:hAnsi="Roboto"/>
        </w:rPr>
      </w:pPr>
      <w:r>
        <w:rPr>
          <w:rFonts w:ascii="Roboto" w:hAnsi="Roboto"/>
        </w:rPr>
        <w:t xml:space="preserve">The Eastern North Carolina School for the Deaf (ENCSD) </w:t>
      </w:r>
      <w:r w:rsidR="006517BF">
        <w:rPr>
          <w:rFonts w:ascii="Roboto" w:hAnsi="Roboto"/>
        </w:rPr>
        <w:t xml:space="preserve">is committed to </w:t>
      </w:r>
      <w:r w:rsidR="009B2194">
        <w:rPr>
          <w:rFonts w:ascii="Roboto" w:hAnsi="Roboto"/>
        </w:rPr>
        <w:t>ensuring that all equipment, materials</w:t>
      </w:r>
      <w:r w:rsidR="00CD3176">
        <w:rPr>
          <w:rFonts w:ascii="Roboto" w:hAnsi="Roboto"/>
        </w:rPr>
        <w:t>, and supplies owned or controlled by the school are properly authorized, safeguarded, inventoried, and used solely in support of the school’s educational mission.</w:t>
      </w:r>
    </w:p>
    <w:p w14:paraId="530D1E2D" w14:textId="77777777" w:rsidR="00CD3176" w:rsidRDefault="00CD3176" w:rsidP="009B2194">
      <w:pPr>
        <w:pStyle w:val="ListParagraph"/>
        <w:ind w:left="0"/>
        <w:rPr>
          <w:rFonts w:ascii="Roboto" w:hAnsi="Roboto"/>
        </w:rPr>
      </w:pPr>
    </w:p>
    <w:p w14:paraId="22E6AA13" w14:textId="1B06C331" w:rsidR="00CD3176" w:rsidRDefault="00CD3176" w:rsidP="009B2194">
      <w:pPr>
        <w:pStyle w:val="ListParagraph"/>
        <w:ind w:left="0"/>
        <w:rPr>
          <w:rFonts w:ascii="Roboto" w:hAnsi="Roboto"/>
        </w:rPr>
      </w:pPr>
      <w:r>
        <w:rPr>
          <w:rFonts w:ascii="Roboto" w:hAnsi="Roboto"/>
        </w:rPr>
        <w:t>This policy establishes governance standards for the acquisition, use, management, and accountability of equipment and supplies, including</w:t>
      </w:r>
      <w:r w:rsidR="00BE187F">
        <w:rPr>
          <w:rFonts w:ascii="Roboto" w:hAnsi="Roboto"/>
        </w:rPr>
        <w:t xml:space="preserve"> property purchased in whole or in part with federal funds such as Individuals with Disabilities Education Act (IDEA).</w:t>
      </w:r>
    </w:p>
    <w:p w14:paraId="5565E2B3" w14:textId="73107F80" w:rsidR="00AB7775" w:rsidRPr="00D40F18" w:rsidRDefault="004C1A88" w:rsidP="00784B60">
      <w:pPr>
        <w:rPr>
          <w:rFonts w:ascii="Roboto" w:hAnsi="Roboto"/>
        </w:rPr>
      </w:pPr>
      <w:r>
        <w:rPr>
          <w:rFonts w:ascii="Roboto" w:hAnsi="Roboto"/>
        </w:rPr>
        <w:pict w14:anchorId="52E23955">
          <v:rect id="_x0000_i1026" style="width:0;height:1.5pt" o:hrstd="t" o:hr="t" fillcolor="#a0a0a0" stroked="f"/>
        </w:pict>
      </w:r>
    </w:p>
    <w:p w14:paraId="6203F113" w14:textId="44A6CAB8" w:rsidR="00AD4EF3" w:rsidRDefault="00BE187F" w:rsidP="00D97604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Legal Authority</w:t>
      </w:r>
    </w:p>
    <w:p w14:paraId="2C09BC3A" w14:textId="09825E06" w:rsidR="00AD4EF3" w:rsidRDefault="00BE187F" w:rsidP="00D97604">
      <w:pPr>
        <w:rPr>
          <w:rFonts w:ascii="Roboto" w:hAnsi="Roboto"/>
        </w:rPr>
      </w:pPr>
      <w:r>
        <w:rPr>
          <w:rFonts w:ascii="Roboto" w:hAnsi="Roboto"/>
        </w:rPr>
        <w:t>This policy is adopted in compliance with applicable federal and state laws and regulation, including but not limited to:</w:t>
      </w:r>
    </w:p>
    <w:p w14:paraId="060A77E6" w14:textId="5CFF179E" w:rsidR="002E49FB" w:rsidRPr="002E49FB" w:rsidRDefault="002E49FB" w:rsidP="002E49FB">
      <w:pPr>
        <w:pStyle w:val="ListParagraph"/>
        <w:numPr>
          <w:ilvl w:val="0"/>
          <w:numId w:val="30"/>
        </w:numPr>
        <w:rPr>
          <w:rFonts w:ascii="Roboto" w:hAnsi="Roboto"/>
        </w:rPr>
      </w:pPr>
      <w:r w:rsidRPr="002E49FB">
        <w:rPr>
          <w:rFonts w:ascii="Roboto" w:hAnsi="Roboto"/>
        </w:rPr>
        <w:t>Individuals with Disabilities Education Act (IDEA), 20 U.S.C. §1400 et seq.</w:t>
      </w:r>
    </w:p>
    <w:p w14:paraId="5AA6729E" w14:textId="5F50AC79" w:rsidR="002E49FB" w:rsidRPr="002E49FB" w:rsidRDefault="002E49FB" w:rsidP="002E49FB">
      <w:pPr>
        <w:pStyle w:val="ListParagraph"/>
        <w:numPr>
          <w:ilvl w:val="0"/>
          <w:numId w:val="30"/>
        </w:numPr>
        <w:rPr>
          <w:rFonts w:ascii="Roboto" w:hAnsi="Roboto"/>
        </w:rPr>
      </w:pPr>
      <w:r w:rsidRPr="002E49FB">
        <w:rPr>
          <w:rFonts w:ascii="Roboto" w:hAnsi="Roboto"/>
        </w:rPr>
        <w:t>34 C.F.R. Part 300</w:t>
      </w:r>
    </w:p>
    <w:p w14:paraId="3E87FCDA" w14:textId="0DE69797" w:rsidR="002E49FB" w:rsidRPr="002E49FB" w:rsidRDefault="002E49FB" w:rsidP="002E49FB">
      <w:pPr>
        <w:pStyle w:val="ListParagraph"/>
        <w:numPr>
          <w:ilvl w:val="0"/>
          <w:numId w:val="30"/>
        </w:numPr>
        <w:rPr>
          <w:rFonts w:ascii="Roboto" w:hAnsi="Roboto"/>
        </w:rPr>
      </w:pPr>
      <w:r w:rsidRPr="002E49FB">
        <w:rPr>
          <w:rFonts w:ascii="Roboto" w:hAnsi="Roboto"/>
        </w:rPr>
        <w:t>2 C.F.R. Part 200 (Uniform Administrative Requirements, Cost Principles, and Audit Requirements for Federal Awards)</w:t>
      </w:r>
    </w:p>
    <w:p w14:paraId="01FC0ECA" w14:textId="067F2A44" w:rsidR="002E49FB" w:rsidRPr="002E49FB" w:rsidRDefault="002E49FB" w:rsidP="002E49FB">
      <w:pPr>
        <w:pStyle w:val="ListParagraph"/>
        <w:numPr>
          <w:ilvl w:val="0"/>
          <w:numId w:val="30"/>
        </w:numPr>
        <w:rPr>
          <w:rFonts w:ascii="Roboto" w:hAnsi="Roboto"/>
        </w:rPr>
      </w:pPr>
      <w:r w:rsidRPr="002E49FB">
        <w:rPr>
          <w:rFonts w:ascii="Roboto" w:hAnsi="Roboto"/>
        </w:rPr>
        <w:t>North Carolina General Statutes §§115C-522 and 115C-524</w:t>
      </w:r>
    </w:p>
    <w:p w14:paraId="3DD01BD2" w14:textId="1B9B7D27" w:rsidR="002E49FB" w:rsidRPr="002E49FB" w:rsidRDefault="002E49FB" w:rsidP="002E49FB">
      <w:pPr>
        <w:pStyle w:val="ListParagraph"/>
        <w:numPr>
          <w:ilvl w:val="0"/>
          <w:numId w:val="30"/>
        </w:numPr>
        <w:rPr>
          <w:rFonts w:ascii="Roboto" w:hAnsi="Roboto"/>
        </w:rPr>
      </w:pPr>
      <w:r w:rsidRPr="002E49FB">
        <w:rPr>
          <w:rFonts w:ascii="Roboto" w:hAnsi="Roboto"/>
        </w:rPr>
        <w:t>Property management standards of the North Carolina Department of Administration (NCDOA)</w:t>
      </w:r>
    </w:p>
    <w:p w14:paraId="73C82938" w14:textId="6B48D41B" w:rsidR="002E49FB" w:rsidRPr="002E49FB" w:rsidRDefault="002E49FB" w:rsidP="002E49FB">
      <w:pPr>
        <w:pStyle w:val="ListParagraph"/>
        <w:numPr>
          <w:ilvl w:val="0"/>
          <w:numId w:val="30"/>
        </w:numPr>
        <w:rPr>
          <w:rFonts w:ascii="Roboto" w:hAnsi="Roboto"/>
        </w:rPr>
      </w:pPr>
      <w:r w:rsidRPr="002E49FB">
        <w:rPr>
          <w:rFonts w:ascii="Roboto" w:hAnsi="Roboto"/>
        </w:rPr>
        <w:t>Fiscal and monitoring guidance issued by the North Carolina Department of Public Instruction (NCDPI)</w:t>
      </w:r>
    </w:p>
    <w:p w14:paraId="60E249B2" w14:textId="09A7B304" w:rsidR="002E49FB" w:rsidRDefault="002E49FB" w:rsidP="002E49FB">
      <w:pPr>
        <w:pStyle w:val="ListParagraph"/>
        <w:numPr>
          <w:ilvl w:val="0"/>
          <w:numId w:val="30"/>
        </w:numPr>
        <w:rPr>
          <w:rFonts w:ascii="Roboto" w:hAnsi="Roboto"/>
        </w:rPr>
      </w:pPr>
      <w:r w:rsidRPr="002E49FB">
        <w:rPr>
          <w:rFonts w:ascii="Roboto" w:hAnsi="Roboto"/>
        </w:rPr>
        <w:t>Applicable personnel accountability standards of the North Carolina Office of State Human Resources (OSHR)</w:t>
      </w:r>
    </w:p>
    <w:p w14:paraId="7D79AA7A" w14:textId="77D3E526" w:rsidR="002E49FB" w:rsidRPr="002E49FB" w:rsidRDefault="002E49FB" w:rsidP="002E49FB">
      <w:pPr>
        <w:rPr>
          <w:rFonts w:ascii="Roboto" w:hAnsi="Roboto"/>
        </w:rPr>
      </w:pPr>
      <w:r>
        <w:rPr>
          <w:rFonts w:ascii="Roboto" w:hAnsi="Roboto"/>
        </w:rPr>
        <w:t>This policy shall be implemented in conjunction with Board policies governing federal programs, ethics, and purchasing, fiscal management, and personnel conduct.</w:t>
      </w:r>
    </w:p>
    <w:p w14:paraId="4E490DC9" w14:textId="77777777" w:rsidR="00BE187F" w:rsidRDefault="00BE187F" w:rsidP="00D97604">
      <w:pPr>
        <w:rPr>
          <w:rFonts w:ascii="Roboto" w:hAnsi="Roboto"/>
        </w:rPr>
      </w:pPr>
    </w:p>
    <w:p w14:paraId="29ADF10F" w14:textId="02FB508F" w:rsidR="00AD4EF3" w:rsidRPr="00AD4EF3" w:rsidRDefault="004C1A88" w:rsidP="00D97604">
      <w:pPr>
        <w:rPr>
          <w:rFonts w:ascii="Roboto" w:hAnsi="Roboto"/>
        </w:rPr>
      </w:pPr>
      <w:r>
        <w:rPr>
          <w:rFonts w:ascii="Roboto" w:hAnsi="Roboto"/>
        </w:rPr>
        <w:lastRenderedPageBreak/>
        <w:pict w14:anchorId="2581E357">
          <v:rect id="_x0000_i1027" style="width:0;height:1.5pt" o:hrstd="t" o:hr="t" fillcolor="#a0a0a0" stroked="f"/>
        </w:pict>
      </w:r>
    </w:p>
    <w:p w14:paraId="6874D26A" w14:textId="6E984109" w:rsidR="00784B60" w:rsidRPr="00D97604" w:rsidRDefault="00D97604" w:rsidP="00D97604">
      <w:pPr>
        <w:rPr>
          <w:rFonts w:ascii="Roboto" w:hAnsi="Roboto"/>
          <w:b/>
          <w:bCs/>
        </w:rPr>
      </w:pPr>
      <w:r w:rsidRPr="00D97604">
        <w:rPr>
          <w:rFonts w:ascii="Roboto" w:hAnsi="Roboto"/>
          <w:b/>
          <w:bCs/>
        </w:rPr>
        <w:t>I.</w:t>
      </w:r>
      <w:r>
        <w:rPr>
          <w:rFonts w:ascii="Roboto" w:hAnsi="Roboto"/>
          <w:b/>
          <w:bCs/>
        </w:rPr>
        <w:t xml:space="preserve"> </w:t>
      </w:r>
      <w:r w:rsidR="00DA1BB4" w:rsidRPr="00D97604">
        <w:rPr>
          <w:rFonts w:ascii="Roboto" w:hAnsi="Roboto"/>
          <w:b/>
          <w:bCs/>
        </w:rPr>
        <w:t>Definitions</w:t>
      </w:r>
    </w:p>
    <w:p w14:paraId="51CDE869" w14:textId="75F297D5" w:rsidR="00D97604" w:rsidRPr="00D97604" w:rsidRDefault="00D97604" w:rsidP="00D97604">
      <w:r>
        <w:t>For the purposes of this policy, the following definitions apply:</w:t>
      </w:r>
    </w:p>
    <w:p w14:paraId="085A34F2" w14:textId="0A40E329" w:rsidR="00AD4EF3" w:rsidRPr="00797BED" w:rsidRDefault="00B3211F" w:rsidP="00797BED">
      <w:pPr>
        <w:ind w:left="360"/>
        <w:rPr>
          <w:rFonts w:ascii="Roboto" w:hAnsi="Roboto"/>
          <w:b/>
          <w:bCs/>
        </w:rPr>
      </w:pPr>
      <w:r w:rsidRPr="00797BED">
        <w:rPr>
          <w:rFonts w:ascii="Roboto" w:hAnsi="Roboto"/>
          <w:b/>
          <w:bCs/>
        </w:rPr>
        <w:t xml:space="preserve">Equipment: </w:t>
      </w:r>
      <w:r w:rsidRPr="00797BED">
        <w:rPr>
          <w:rFonts w:ascii="Roboto" w:hAnsi="Roboto"/>
        </w:rPr>
        <w:t>Tangible property having a useful life of more than one (1) year and a per-unit acquisition cost that meets or exceeds the capitalization threshold established by federal or state law or by ENCSD fiscal standards, whichever is lower.</w:t>
      </w:r>
    </w:p>
    <w:p w14:paraId="0FA95462" w14:textId="6191A875" w:rsidR="00B3211F" w:rsidRPr="00797BED" w:rsidRDefault="00B3211F" w:rsidP="00797BED">
      <w:pPr>
        <w:ind w:left="360"/>
        <w:rPr>
          <w:rFonts w:ascii="Roboto" w:hAnsi="Roboto"/>
          <w:b/>
          <w:bCs/>
        </w:rPr>
      </w:pPr>
      <w:r w:rsidRPr="00797BED">
        <w:rPr>
          <w:rFonts w:ascii="Roboto" w:hAnsi="Roboto"/>
          <w:b/>
          <w:bCs/>
        </w:rPr>
        <w:t xml:space="preserve">Supplies: </w:t>
      </w:r>
      <w:r w:rsidRPr="00797BED">
        <w:rPr>
          <w:rFonts w:ascii="Roboto" w:hAnsi="Roboto"/>
        </w:rPr>
        <w:t>Tangible property other than equipment, including instructional materials</w:t>
      </w:r>
      <w:r w:rsidR="000720F3" w:rsidRPr="00797BED">
        <w:rPr>
          <w:rFonts w:ascii="Roboto" w:hAnsi="Roboto"/>
        </w:rPr>
        <w:t xml:space="preserve"> and assistive technology devices that do not meet capitalization thresholds.</w:t>
      </w:r>
    </w:p>
    <w:p w14:paraId="7678C817" w14:textId="2DCCB546" w:rsidR="000720F3" w:rsidRPr="00797BED" w:rsidRDefault="000720F3" w:rsidP="00797BED">
      <w:pPr>
        <w:ind w:left="360"/>
        <w:rPr>
          <w:rFonts w:ascii="Roboto" w:hAnsi="Roboto"/>
          <w:b/>
          <w:bCs/>
        </w:rPr>
      </w:pPr>
      <w:r w:rsidRPr="00797BED">
        <w:rPr>
          <w:rFonts w:ascii="Roboto" w:hAnsi="Roboto"/>
          <w:b/>
          <w:bCs/>
        </w:rPr>
        <w:t xml:space="preserve">IDEA-Funded Property: </w:t>
      </w:r>
      <w:r w:rsidR="00EC4E8C" w:rsidRPr="00797BED">
        <w:rPr>
          <w:rFonts w:ascii="Roboto" w:hAnsi="Roboto"/>
        </w:rPr>
        <w:t>Any equipment or supplies</w:t>
      </w:r>
      <w:r w:rsidR="00490A9A" w:rsidRPr="00797BED">
        <w:rPr>
          <w:rFonts w:ascii="Roboto" w:hAnsi="Roboto"/>
        </w:rPr>
        <w:t xml:space="preserve"> purchased in whole or in part with IDEA </w:t>
      </w:r>
      <w:r w:rsidR="00B42344" w:rsidRPr="00797BED">
        <w:rPr>
          <w:rFonts w:ascii="Roboto" w:hAnsi="Roboto"/>
        </w:rPr>
        <w:t xml:space="preserve">Part B or other federal special education </w:t>
      </w:r>
      <w:r w:rsidR="00D12722" w:rsidRPr="00797BED">
        <w:rPr>
          <w:rFonts w:ascii="Roboto" w:hAnsi="Roboto"/>
        </w:rPr>
        <w:t>funds.</w:t>
      </w:r>
    </w:p>
    <w:p w14:paraId="0BABC2AF" w14:textId="407E5CD7" w:rsidR="00D12722" w:rsidRPr="00797BED" w:rsidRDefault="00D12722" w:rsidP="00797BED">
      <w:pPr>
        <w:ind w:left="360"/>
        <w:rPr>
          <w:rFonts w:ascii="Roboto" w:hAnsi="Roboto"/>
          <w:b/>
          <w:bCs/>
        </w:rPr>
      </w:pPr>
      <w:r w:rsidRPr="00797BED">
        <w:rPr>
          <w:rFonts w:ascii="Roboto" w:hAnsi="Roboto"/>
          <w:b/>
          <w:bCs/>
        </w:rPr>
        <w:t xml:space="preserve">Sensitive Items: </w:t>
      </w:r>
      <w:r w:rsidRPr="00797BED">
        <w:rPr>
          <w:rFonts w:ascii="Roboto" w:hAnsi="Roboto"/>
        </w:rPr>
        <w:t xml:space="preserve">Items that are particularly </w:t>
      </w:r>
      <w:r w:rsidR="00C3065A" w:rsidRPr="00797BED">
        <w:rPr>
          <w:rFonts w:ascii="Roboto" w:hAnsi="Roboto"/>
        </w:rPr>
        <w:t>susceptible to loss, theft, or misuse due to portability or value, regardless of cost.</w:t>
      </w:r>
    </w:p>
    <w:p w14:paraId="1F09021B" w14:textId="5F5F2E1B" w:rsidR="00FC0A71" w:rsidRPr="00FA7F3C" w:rsidRDefault="004C1A88" w:rsidP="00FA7F3C">
      <w:pPr>
        <w:rPr>
          <w:rFonts w:ascii="Roboto" w:hAnsi="Roboto"/>
          <w:b/>
          <w:bCs/>
        </w:rPr>
      </w:pPr>
      <w:r>
        <w:pict w14:anchorId="638A454B">
          <v:rect id="_x0000_i1028" style="width:0;height:1.5pt" o:hralign="center" o:hrstd="t" o:hr="t" fillcolor="#a0a0a0" stroked="f"/>
        </w:pict>
      </w:r>
    </w:p>
    <w:p w14:paraId="628B4E63" w14:textId="180ABC65" w:rsidR="00BF2698" w:rsidRDefault="005D6D45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II. </w:t>
      </w:r>
      <w:r w:rsidR="00797BED">
        <w:rPr>
          <w:rFonts w:ascii="Roboto" w:hAnsi="Roboto"/>
          <w:b/>
          <w:bCs/>
        </w:rPr>
        <w:t>General Standards of Use and Ownership</w:t>
      </w:r>
    </w:p>
    <w:p w14:paraId="2722EC7D" w14:textId="290AFF98" w:rsidR="00177D5E" w:rsidRDefault="00FD33CE" w:rsidP="00FD33CE">
      <w:pPr>
        <w:pStyle w:val="ListParagraph"/>
        <w:numPr>
          <w:ilvl w:val="0"/>
          <w:numId w:val="24"/>
        </w:numPr>
        <w:rPr>
          <w:rFonts w:ascii="Roboto" w:hAnsi="Roboto"/>
        </w:rPr>
      </w:pPr>
      <w:r>
        <w:rPr>
          <w:rFonts w:ascii="Roboto" w:hAnsi="Roboto"/>
        </w:rPr>
        <w:t xml:space="preserve">All equipment, materials, and supplies are the property </w:t>
      </w:r>
      <w:r w:rsidR="000803A5">
        <w:rPr>
          <w:rFonts w:ascii="Roboto" w:hAnsi="Roboto"/>
        </w:rPr>
        <w:t>of ENCSD and shall be used solely for authorized edu</w:t>
      </w:r>
      <w:r w:rsidR="000D1239">
        <w:rPr>
          <w:rFonts w:ascii="Roboto" w:hAnsi="Roboto"/>
        </w:rPr>
        <w:t>cational, instructional, residential, or operational purposes.</w:t>
      </w:r>
    </w:p>
    <w:p w14:paraId="551FFAEB" w14:textId="1DC016CD" w:rsidR="000D1239" w:rsidRDefault="000D1239" w:rsidP="00FD33CE">
      <w:pPr>
        <w:pStyle w:val="ListParagraph"/>
        <w:numPr>
          <w:ilvl w:val="0"/>
          <w:numId w:val="24"/>
        </w:numPr>
        <w:rPr>
          <w:rFonts w:ascii="Roboto" w:hAnsi="Roboto"/>
        </w:rPr>
      </w:pPr>
      <w:r>
        <w:rPr>
          <w:rFonts w:ascii="Roboto" w:hAnsi="Roboto"/>
        </w:rPr>
        <w:t xml:space="preserve">Equipment </w:t>
      </w:r>
      <w:r w:rsidR="00E72905">
        <w:rPr>
          <w:rFonts w:ascii="Roboto" w:hAnsi="Roboto"/>
        </w:rPr>
        <w:t>and supplies shall not be permanently assigned</w:t>
      </w:r>
      <w:r w:rsidR="001E7C28">
        <w:rPr>
          <w:rFonts w:ascii="Roboto" w:hAnsi="Roboto"/>
        </w:rPr>
        <w:t xml:space="preserve"> to individual staff members and remain subject to reassignment based on prog</w:t>
      </w:r>
      <w:r w:rsidR="00996A3A">
        <w:rPr>
          <w:rFonts w:ascii="Roboto" w:hAnsi="Roboto"/>
        </w:rPr>
        <w:t>rammatic need.</w:t>
      </w:r>
    </w:p>
    <w:p w14:paraId="058BB70D" w14:textId="32638539" w:rsidR="00996A3A" w:rsidRDefault="00996A3A" w:rsidP="00FD33CE">
      <w:pPr>
        <w:pStyle w:val="ListParagraph"/>
        <w:numPr>
          <w:ilvl w:val="0"/>
          <w:numId w:val="24"/>
        </w:numPr>
        <w:rPr>
          <w:rFonts w:ascii="Roboto" w:hAnsi="Roboto"/>
        </w:rPr>
      </w:pPr>
      <w:r>
        <w:rPr>
          <w:rFonts w:ascii="Roboto" w:hAnsi="Roboto"/>
        </w:rPr>
        <w:t>Equipment purchased with IDEA funds</w:t>
      </w:r>
      <w:r w:rsidR="000473E7">
        <w:rPr>
          <w:rFonts w:ascii="Roboto" w:hAnsi="Roboto"/>
        </w:rPr>
        <w:t xml:space="preserve"> shall be used exclusively to support special education and related services in accordance with applicable law</w:t>
      </w:r>
      <w:r w:rsidR="0004189B">
        <w:rPr>
          <w:rFonts w:ascii="Roboto" w:hAnsi="Roboto"/>
        </w:rPr>
        <w:t xml:space="preserve">, </w:t>
      </w:r>
    </w:p>
    <w:p w14:paraId="5FC6738D" w14:textId="5421FA5B" w:rsidR="0004189B" w:rsidRPr="00A37AE5" w:rsidRDefault="0004189B" w:rsidP="00FD33CE">
      <w:pPr>
        <w:pStyle w:val="ListParagraph"/>
        <w:numPr>
          <w:ilvl w:val="0"/>
          <w:numId w:val="24"/>
        </w:numPr>
        <w:rPr>
          <w:rFonts w:ascii="Roboto" w:hAnsi="Roboto"/>
        </w:rPr>
      </w:pPr>
      <w:r>
        <w:rPr>
          <w:rFonts w:ascii="Roboto" w:hAnsi="Roboto"/>
        </w:rPr>
        <w:t xml:space="preserve">Use of ENCSD equipment off campus or outside normal operations </w:t>
      </w:r>
      <w:r w:rsidR="00255C3E">
        <w:rPr>
          <w:rFonts w:ascii="Roboto" w:hAnsi="Roboto"/>
        </w:rPr>
        <w:t xml:space="preserve">shall require prior authorization in accordance with administrative </w:t>
      </w:r>
      <w:r w:rsidR="00A667B4">
        <w:rPr>
          <w:rFonts w:ascii="Roboto" w:hAnsi="Roboto"/>
        </w:rPr>
        <w:t xml:space="preserve">regulations. </w:t>
      </w:r>
    </w:p>
    <w:p w14:paraId="406A0DC9" w14:textId="77777777" w:rsidR="00CB4BC2" w:rsidRDefault="004C1A88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pict w14:anchorId="64796BD0">
          <v:rect id="_x0000_i1029" style="width:0;height:1.5pt" o:hralign="center" o:bullet="t" o:hrstd="t" o:hr="t" fillcolor="#a0a0a0" stroked="f"/>
        </w:pict>
      </w:r>
    </w:p>
    <w:p w14:paraId="5C116168" w14:textId="2A7E4BB0" w:rsidR="00CB4BC2" w:rsidRDefault="00784B60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I</w:t>
      </w:r>
      <w:r w:rsidR="00194F9E">
        <w:rPr>
          <w:rFonts w:ascii="Roboto" w:hAnsi="Roboto"/>
          <w:b/>
          <w:bCs/>
        </w:rPr>
        <w:t>II</w:t>
      </w:r>
      <w:r w:rsidRPr="00784B60">
        <w:rPr>
          <w:rFonts w:ascii="Roboto" w:hAnsi="Roboto"/>
          <w:b/>
          <w:bCs/>
        </w:rPr>
        <w:t xml:space="preserve">. </w:t>
      </w:r>
      <w:r w:rsidR="00A667B4">
        <w:rPr>
          <w:rFonts w:ascii="Roboto" w:hAnsi="Roboto"/>
          <w:b/>
          <w:bCs/>
        </w:rPr>
        <w:t>Allowability and Purchasing Compliance</w:t>
      </w:r>
    </w:p>
    <w:p w14:paraId="3877A12D" w14:textId="2FD08D6D" w:rsidR="00177D5E" w:rsidRDefault="00A667B4" w:rsidP="00177D5E">
      <w:pPr>
        <w:pStyle w:val="ListParagraph"/>
        <w:numPr>
          <w:ilvl w:val="0"/>
          <w:numId w:val="25"/>
        </w:numPr>
        <w:rPr>
          <w:rFonts w:ascii="Roboto" w:hAnsi="Roboto"/>
        </w:rPr>
      </w:pPr>
      <w:r>
        <w:rPr>
          <w:rFonts w:ascii="Roboto" w:hAnsi="Roboto"/>
        </w:rPr>
        <w:t>All purchases of equipment, materials</w:t>
      </w:r>
      <w:r w:rsidR="001C5FC3">
        <w:rPr>
          <w:rFonts w:ascii="Roboto" w:hAnsi="Roboto"/>
        </w:rPr>
        <w:t>, and supplies shall be:</w:t>
      </w:r>
    </w:p>
    <w:p w14:paraId="74C8E2B3" w14:textId="210B73E8" w:rsidR="00427356" w:rsidRDefault="001C5FC3" w:rsidP="00427356">
      <w:pPr>
        <w:pStyle w:val="ListParagraph"/>
        <w:numPr>
          <w:ilvl w:val="1"/>
          <w:numId w:val="25"/>
        </w:numPr>
        <w:rPr>
          <w:rFonts w:ascii="Roboto" w:hAnsi="Roboto"/>
        </w:rPr>
      </w:pPr>
      <w:r>
        <w:rPr>
          <w:rFonts w:ascii="Roboto" w:hAnsi="Roboto"/>
        </w:rPr>
        <w:t>Reasonable, necessary, and allocable to the intended program or purpose</w:t>
      </w:r>
      <w:r w:rsidR="00427356">
        <w:rPr>
          <w:rFonts w:ascii="Roboto" w:hAnsi="Roboto"/>
        </w:rPr>
        <w:t>;</w:t>
      </w:r>
    </w:p>
    <w:p w14:paraId="3B243C92" w14:textId="02C88AE3" w:rsidR="00427356" w:rsidRDefault="00427356" w:rsidP="00427356">
      <w:pPr>
        <w:pStyle w:val="ListParagraph"/>
        <w:numPr>
          <w:ilvl w:val="1"/>
          <w:numId w:val="25"/>
        </w:numPr>
        <w:rPr>
          <w:rFonts w:ascii="Roboto" w:hAnsi="Roboto"/>
        </w:rPr>
      </w:pPr>
      <w:r>
        <w:rPr>
          <w:rFonts w:ascii="Roboto" w:hAnsi="Roboto"/>
        </w:rPr>
        <w:t>Properly authorized in advance</w:t>
      </w:r>
      <w:r w:rsidR="00A202B8">
        <w:rPr>
          <w:rFonts w:ascii="Roboto" w:hAnsi="Roboto"/>
        </w:rPr>
        <w:t>;</w:t>
      </w:r>
    </w:p>
    <w:p w14:paraId="1AC43C97" w14:textId="0337789B" w:rsidR="00A202B8" w:rsidRDefault="00A202B8" w:rsidP="00427356">
      <w:pPr>
        <w:pStyle w:val="ListParagraph"/>
        <w:numPr>
          <w:ilvl w:val="1"/>
          <w:numId w:val="25"/>
        </w:numPr>
        <w:rPr>
          <w:rFonts w:ascii="Roboto" w:hAnsi="Roboto"/>
        </w:rPr>
      </w:pPr>
      <w:r>
        <w:rPr>
          <w:rFonts w:ascii="Roboto" w:hAnsi="Roboto"/>
        </w:rPr>
        <w:t>Included in an approved budget or lawful budget amendment</w:t>
      </w:r>
      <w:r w:rsidR="00C95563">
        <w:rPr>
          <w:rFonts w:ascii="Roboto" w:hAnsi="Roboto"/>
        </w:rPr>
        <w:t>; and</w:t>
      </w:r>
    </w:p>
    <w:p w14:paraId="4B83249C" w14:textId="6470EF8D" w:rsidR="00C95563" w:rsidRDefault="00C95563" w:rsidP="00427356">
      <w:pPr>
        <w:pStyle w:val="ListParagraph"/>
        <w:numPr>
          <w:ilvl w:val="1"/>
          <w:numId w:val="25"/>
        </w:numPr>
        <w:rPr>
          <w:rFonts w:ascii="Roboto" w:hAnsi="Roboto"/>
        </w:rPr>
      </w:pPr>
      <w:r>
        <w:rPr>
          <w:rFonts w:ascii="Roboto" w:hAnsi="Roboto"/>
        </w:rPr>
        <w:t>Made in compliance with Board purchasing policies and applicable federal and state procurement</w:t>
      </w:r>
      <w:r w:rsidR="000972C8">
        <w:rPr>
          <w:rFonts w:ascii="Roboto" w:hAnsi="Roboto"/>
        </w:rPr>
        <w:t xml:space="preserve"> requirements.</w:t>
      </w:r>
    </w:p>
    <w:p w14:paraId="155F8D15" w14:textId="73FC8E0B" w:rsidR="000972C8" w:rsidRDefault="000972C8" w:rsidP="000972C8">
      <w:pPr>
        <w:pStyle w:val="ListParagraph"/>
        <w:numPr>
          <w:ilvl w:val="0"/>
          <w:numId w:val="25"/>
        </w:numPr>
        <w:rPr>
          <w:rFonts w:ascii="Roboto" w:hAnsi="Roboto"/>
        </w:rPr>
      </w:pPr>
      <w:r>
        <w:rPr>
          <w:rFonts w:ascii="Roboto" w:hAnsi="Roboto"/>
        </w:rPr>
        <w:t xml:space="preserve">Purchases </w:t>
      </w:r>
      <w:r w:rsidR="00DD52CB">
        <w:rPr>
          <w:rFonts w:ascii="Roboto" w:hAnsi="Roboto"/>
        </w:rPr>
        <w:t>made with federal funds, including IDEA funds, shall not supplant state or local funding and must meet all allowability and documentation requirements.</w:t>
      </w:r>
    </w:p>
    <w:p w14:paraId="100D23CF" w14:textId="4A363C61" w:rsidR="00DD52CB" w:rsidRPr="00427356" w:rsidRDefault="00DD52CB" w:rsidP="000972C8">
      <w:pPr>
        <w:pStyle w:val="ListParagraph"/>
        <w:numPr>
          <w:ilvl w:val="0"/>
          <w:numId w:val="25"/>
        </w:numPr>
        <w:rPr>
          <w:rFonts w:ascii="Roboto" w:hAnsi="Roboto"/>
        </w:rPr>
      </w:pPr>
      <w:r>
        <w:rPr>
          <w:rFonts w:ascii="Roboto" w:hAnsi="Roboto"/>
        </w:rPr>
        <w:t>All purchasing activities are subject to the Board’s ethics and purchasing policies.</w:t>
      </w:r>
    </w:p>
    <w:p w14:paraId="0E5CA464" w14:textId="266DB45B" w:rsidR="00E22530" w:rsidRPr="00640EAB" w:rsidRDefault="004C1A88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lastRenderedPageBreak/>
        <w:pict w14:anchorId="39A833A0">
          <v:rect id="_x0000_i1030" style="width:0;height:1.5pt" o:hralign="center" o:hrstd="t" o:hr="t" fillcolor="#a0a0a0" stroked="f"/>
        </w:pict>
      </w:r>
    </w:p>
    <w:p w14:paraId="47717391" w14:textId="789BFB74" w:rsidR="007B3143" w:rsidRDefault="00F802A2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I</w:t>
      </w:r>
      <w:r w:rsidR="007B3143">
        <w:rPr>
          <w:rFonts w:ascii="Roboto" w:hAnsi="Roboto"/>
          <w:b/>
          <w:bCs/>
        </w:rPr>
        <w:t xml:space="preserve">V. </w:t>
      </w:r>
      <w:r w:rsidR="00DD52CB">
        <w:rPr>
          <w:rFonts w:ascii="Roboto" w:hAnsi="Roboto"/>
          <w:b/>
          <w:bCs/>
        </w:rPr>
        <w:t>Inventory and Property Management</w:t>
      </w:r>
    </w:p>
    <w:p w14:paraId="0B1325F8" w14:textId="44E25B84" w:rsidR="00177D5E" w:rsidRDefault="00DD52CB" w:rsidP="00DD52CB">
      <w:pPr>
        <w:pStyle w:val="ListParagraph"/>
        <w:numPr>
          <w:ilvl w:val="0"/>
          <w:numId w:val="31"/>
        </w:numPr>
        <w:rPr>
          <w:rFonts w:ascii="Roboto" w:hAnsi="Roboto"/>
        </w:rPr>
      </w:pPr>
      <w:r>
        <w:rPr>
          <w:rFonts w:ascii="Roboto" w:hAnsi="Roboto"/>
        </w:rPr>
        <w:t>ENCSD shall maintain accurate inventory records for all equipment meeting capitalization requirements, including identification of funding sources when federal funds are used.</w:t>
      </w:r>
    </w:p>
    <w:p w14:paraId="6647283E" w14:textId="0171CEF5" w:rsidR="00DD52CB" w:rsidRDefault="00DD52CB" w:rsidP="00DD52CB">
      <w:pPr>
        <w:pStyle w:val="ListParagraph"/>
        <w:numPr>
          <w:ilvl w:val="0"/>
          <w:numId w:val="31"/>
        </w:numPr>
        <w:rPr>
          <w:rFonts w:ascii="Roboto" w:hAnsi="Roboto"/>
        </w:rPr>
      </w:pPr>
      <w:r>
        <w:rPr>
          <w:rFonts w:ascii="Roboto" w:hAnsi="Roboto"/>
        </w:rPr>
        <w:t>A physical inventory of capital equipment shall be conducted at least once every two (2) years, and inventory records shall be reconciled accordingly.</w:t>
      </w:r>
    </w:p>
    <w:p w14:paraId="2A11ADF0" w14:textId="7D92FBAF" w:rsidR="00DD52CB" w:rsidRDefault="00DD52CB" w:rsidP="00DD52CB">
      <w:pPr>
        <w:pStyle w:val="ListParagraph"/>
        <w:numPr>
          <w:ilvl w:val="0"/>
          <w:numId w:val="31"/>
        </w:numPr>
        <w:rPr>
          <w:rFonts w:ascii="Roboto" w:hAnsi="Roboto"/>
        </w:rPr>
      </w:pPr>
      <w:r>
        <w:rPr>
          <w:rFonts w:ascii="Roboto" w:hAnsi="Roboto"/>
        </w:rPr>
        <w:t xml:space="preserve">Sensitive items shall be tracked and safeguarded in accordance with administrative regulations, even when not subject </w:t>
      </w:r>
      <w:r w:rsidR="003203F1">
        <w:rPr>
          <w:rFonts w:ascii="Roboto" w:hAnsi="Roboto"/>
        </w:rPr>
        <w:t>to</w:t>
      </w:r>
      <w:r>
        <w:rPr>
          <w:rFonts w:ascii="Roboto" w:hAnsi="Roboto"/>
        </w:rPr>
        <w:t xml:space="preserve"> capi</w:t>
      </w:r>
      <w:r w:rsidR="003203F1">
        <w:rPr>
          <w:rFonts w:ascii="Roboto" w:hAnsi="Roboto"/>
        </w:rPr>
        <w:t>talization requirements.</w:t>
      </w:r>
    </w:p>
    <w:p w14:paraId="14FBD499" w14:textId="07578FB5" w:rsidR="003203F1" w:rsidRPr="00177D5E" w:rsidRDefault="003203F1" w:rsidP="00DD52CB">
      <w:pPr>
        <w:pStyle w:val="ListParagraph"/>
        <w:numPr>
          <w:ilvl w:val="0"/>
          <w:numId w:val="31"/>
        </w:numPr>
        <w:rPr>
          <w:rFonts w:ascii="Roboto" w:hAnsi="Roboto"/>
        </w:rPr>
      </w:pPr>
      <w:r>
        <w:rPr>
          <w:rFonts w:ascii="Roboto" w:hAnsi="Roboto"/>
        </w:rPr>
        <w:t>Records shall be retained in accordance with applicable state retention schedules and federal grant requirements.</w:t>
      </w:r>
    </w:p>
    <w:p w14:paraId="38439351" w14:textId="74D8BFCE" w:rsidR="00A60A6A" w:rsidRPr="006B2594" w:rsidRDefault="004C1A88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7C93F8C4">
          <v:rect id="_x0000_i1031" style="width:0;height:1.5pt" o:hralign="center" o:hrstd="t" o:hr="t" fillcolor="#a0a0a0" stroked="f"/>
        </w:pict>
      </w:r>
    </w:p>
    <w:p w14:paraId="35EA09D6" w14:textId="6FC203B5" w:rsidR="00D14409" w:rsidRDefault="00D14409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V. </w:t>
      </w:r>
      <w:r w:rsidR="00287EC1">
        <w:rPr>
          <w:rFonts w:ascii="Roboto" w:hAnsi="Roboto"/>
          <w:b/>
          <w:bCs/>
        </w:rPr>
        <w:t>Safeguarding and Reporting</w:t>
      </w:r>
    </w:p>
    <w:p w14:paraId="5EFE9DF1" w14:textId="265E1767" w:rsidR="00177D5E" w:rsidRDefault="00287EC1" w:rsidP="007645DC">
      <w:pPr>
        <w:pStyle w:val="ListParagraph"/>
        <w:numPr>
          <w:ilvl w:val="0"/>
          <w:numId w:val="17"/>
        </w:numPr>
        <w:rPr>
          <w:rFonts w:ascii="Roboto" w:hAnsi="Roboto"/>
        </w:rPr>
      </w:pPr>
      <w:r>
        <w:rPr>
          <w:rFonts w:ascii="Roboto" w:hAnsi="Roboto"/>
        </w:rPr>
        <w:t>Reasonable measures shall be taken to protect all equipment, materials, and supplies from loss, theft, damage, or misuse.</w:t>
      </w:r>
    </w:p>
    <w:p w14:paraId="65733C24" w14:textId="134007F7" w:rsidR="00287EC1" w:rsidRDefault="00287EC1" w:rsidP="007645DC">
      <w:pPr>
        <w:pStyle w:val="ListParagraph"/>
        <w:numPr>
          <w:ilvl w:val="0"/>
          <w:numId w:val="17"/>
        </w:numPr>
        <w:rPr>
          <w:rFonts w:ascii="Roboto" w:hAnsi="Roboto"/>
        </w:rPr>
      </w:pPr>
      <w:r>
        <w:rPr>
          <w:rFonts w:ascii="Roboto" w:hAnsi="Roboto"/>
        </w:rPr>
        <w:t>Loss, theft, or damage of school property shall be reported promptly in accordance with administrative regulations.</w:t>
      </w:r>
    </w:p>
    <w:p w14:paraId="7BE67895" w14:textId="3B71B17F" w:rsidR="00287EC1" w:rsidRPr="007645DC" w:rsidRDefault="00287EC1" w:rsidP="007645DC">
      <w:pPr>
        <w:pStyle w:val="ListParagraph"/>
        <w:numPr>
          <w:ilvl w:val="0"/>
          <w:numId w:val="17"/>
        </w:numPr>
        <w:rPr>
          <w:rFonts w:ascii="Roboto" w:hAnsi="Roboto"/>
        </w:rPr>
      </w:pPr>
      <w:r>
        <w:rPr>
          <w:rFonts w:ascii="Roboto" w:hAnsi="Roboto"/>
        </w:rPr>
        <w:t>Misuse or intentional damage of ENCSD property may result in disciplinary action consistent with Board policy and applicable personnel standards.</w:t>
      </w:r>
    </w:p>
    <w:p w14:paraId="454D5C51" w14:textId="5807070E" w:rsidR="00637340" w:rsidRPr="002D03C2" w:rsidRDefault="004C1A88" w:rsidP="002D03C2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515F81E5">
          <v:rect id="_x0000_i1032" style="width:0;height:1.5pt" o:hralign="center" o:hrstd="t" o:hr="t" fillcolor="#a0a0a0" stroked="f"/>
        </w:pict>
      </w:r>
    </w:p>
    <w:p w14:paraId="00A6051A" w14:textId="311BA81E" w:rsidR="00637340" w:rsidRDefault="00637340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VI. </w:t>
      </w:r>
      <w:r w:rsidR="00527E76">
        <w:rPr>
          <w:rFonts w:ascii="Roboto" w:hAnsi="Roboto"/>
          <w:b/>
          <w:bCs/>
        </w:rPr>
        <w:t>Administration</w:t>
      </w:r>
      <w:r w:rsidR="00CD6568">
        <w:rPr>
          <w:rFonts w:ascii="Roboto" w:hAnsi="Roboto"/>
          <w:b/>
          <w:bCs/>
        </w:rPr>
        <w:t xml:space="preserve"> </w:t>
      </w:r>
    </w:p>
    <w:p w14:paraId="374AFBEC" w14:textId="63CF5AB3" w:rsidR="00177D5E" w:rsidRPr="009E01C6" w:rsidRDefault="00527E76" w:rsidP="009E01C6">
      <w:pPr>
        <w:rPr>
          <w:rFonts w:ascii="Roboto" w:hAnsi="Roboto"/>
        </w:rPr>
      </w:pPr>
      <w:r>
        <w:rPr>
          <w:rFonts w:ascii="Roboto" w:hAnsi="Roboto"/>
        </w:rPr>
        <w:t>The Superintendent is responsible for the development and implementation of administrative regulations and procedures necessary to carry out this policy and ensure compliance with all applicable laws and regulations.</w:t>
      </w:r>
    </w:p>
    <w:p w14:paraId="08FD6F16" w14:textId="4C832DF5" w:rsidR="004846C4" w:rsidRPr="004846C4" w:rsidRDefault="004C1A88" w:rsidP="004846C4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5FFB734D">
          <v:rect id="_x0000_i1033" style="width:0;height:1.5pt" o:hralign="center" o:hrstd="t" o:hr="t" fillcolor="#a0a0a0" stroked="f"/>
        </w:pict>
      </w:r>
    </w:p>
    <w:p w14:paraId="626B0F76" w14:textId="5F86F9CD" w:rsidR="00C86E25" w:rsidRDefault="00C86E25" w:rsidP="00C86E25">
      <w:pPr>
        <w:rPr>
          <w:rFonts w:ascii="Roboto" w:hAnsi="Roboto"/>
          <w:b/>
          <w:bCs/>
        </w:rPr>
      </w:pPr>
      <w:r w:rsidRPr="0012402B">
        <w:rPr>
          <w:rFonts w:ascii="Roboto" w:hAnsi="Roboto"/>
          <w:b/>
          <w:bCs/>
        </w:rPr>
        <w:t>Legal References</w:t>
      </w:r>
    </w:p>
    <w:p w14:paraId="767A9E6E" w14:textId="2A05EEDC" w:rsidR="009716BF" w:rsidRPr="009716BF" w:rsidRDefault="009716BF" w:rsidP="009716BF">
      <w:pPr>
        <w:pStyle w:val="ListParagraph"/>
        <w:numPr>
          <w:ilvl w:val="0"/>
          <w:numId w:val="30"/>
        </w:numPr>
        <w:rPr>
          <w:rFonts w:ascii="Roboto" w:eastAsiaTheme="majorEastAsia" w:hAnsi="Roboto" w:cs="Times New Roman"/>
          <w:kern w:val="0"/>
          <w14:ligatures w14:val="none"/>
        </w:rPr>
      </w:pPr>
      <w:r w:rsidRPr="009716BF">
        <w:rPr>
          <w:rFonts w:ascii="Roboto" w:eastAsiaTheme="majorEastAsia" w:hAnsi="Roboto" w:cs="Times New Roman"/>
          <w:kern w:val="0"/>
          <w14:ligatures w14:val="none"/>
        </w:rPr>
        <w:t>20 U.S.C. §1400 et seq.</w:t>
      </w:r>
    </w:p>
    <w:p w14:paraId="591CE7A2" w14:textId="05167F72" w:rsidR="009716BF" w:rsidRPr="009716BF" w:rsidRDefault="009716BF" w:rsidP="009716BF">
      <w:pPr>
        <w:pStyle w:val="ListParagraph"/>
        <w:numPr>
          <w:ilvl w:val="0"/>
          <w:numId w:val="30"/>
        </w:numPr>
        <w:rPr>
          <w:rFonts w:ascii="Roboto" w:eastAsiaTheme="majorEastAsia" w:hAnsi="Roboto" w:cs="Times New Roman"/>
          <w:kern w:val="0"/>
          <w14:ligatures w14:val="none"/>
        </w:rPr>
      </w:pPr>
      <w:r w:rsidRPr="009716BF">
        <w:rPr>
          <w:rFonts w:ascii="Roboto" w:eastAsiaTheme="majorEastAsia" w:hAnsi="Roboto" w:cs="Times New Roman"/>
          <w:kern w:val="0"/>
          <w14:ligatures w14:val="none"/>
        </w:rPr>
        <w:t>34 C.F.R. Part 300</w:t>
      </w:r>
    </w:p>
    <w:p w14:paraId="44EF0D7D" w14:textId="0C6C3C82" w:rsidR="009716BF" w:rsidRPr="009716BF" w:rsidRDefault="009716BF" w:rsidP="009716BF">
      <w:pPr>
        <w:pStyle w:val="ListParagraph"/>
        <w:numPr>
          <w:ilvl w:val="0"/>
          <w:numId w:val="30"/>
        </w:numPr>
        <w:rPr>
          <w:rFonts w:ascii="Roboto" w:eastAsiaTheme="majorEastAsia" w:hAnsi="Roboto" w:cs="Times New Roman"/>
          <w:kern w:val="0"/>
          <w14:ligatures w14:val="none"/>
        </w:rPr>
      </w:pPr>
      <w:r w:rsidRPr="009716BF">
        <w:rPr>
          <w:rFonts w:ascii="Roboto" w:eastAsiaTheme="majorEastAsia" w:hAnsi="Roboto" w:cs="Times New Roman"/>
          <w:kern w:val="0"/>
          <w14:ligatures w14:val="none"/>
        </w:rPr>
        <w:t>2 C.F.R. Part 200</w:t>
      </w:r>
    </w:p>
    <w:p w14:paraId="21E553DF" w14:textId="3BDCE3FB" w:rsidR="009716BF" w:rsidRPr="009716BF" w:rsidRDefault="009716BF" w:rsidP="009716BF">
      <w:pPr>
        <w:pStyle w:val="ListParagraph"/>
        <w:numPr>
          <w:ilvl w:val="0"/>
          <w:numId w:val="30"/>
        </w:numPr>
        <w:rPr>
          <w:rFonts w:ascii="Roboto" w:eastAsiaTheme="majorEastAsia" w:hAnsi="Roboto" w:cs="Times New Roman"/>
          <w:kern w:val="0"/>
          <w14:ligatures w14:val="none"/>
        </w:rPr>
      </w:pPr>
      <w:r w:rsidRPr="009716BF">
        <w:rPr>
          <w:rFonts w:ascii="Roboto" w:eastAsiaTheme="majorEastAsia" w:hAnsi="Roboto" w:cs="Times New Roman"/>
          <w:kern w:val="0"/>
          <w14:ligatures w14:val="none"/>
        </w:rPr>
        <w:t>N.C. Gen. Stat. §§115C-522, 115C-524</w:t>
      </w:r>
    </w:p>
    <w:p w14:paraId="75CF5538" w14:textId="75CC87B6" w:rsidR="009716BF" w:rsidRPr="009716BF" w:rsidRDefault="009716BF" w:rsidP="009716BF">
      <w:pPr>
        <w:pStyle w:val="ListParagraph"/>
        <w:numPr>
          <w:ilvl w:val="0"/>
          <w:numId w:val="30"/>
        </w:numPr>
        <w:rPr>
          <w:rFonts w:ascii="Roboto" w:eastAsiaTheme="majorEastAsia" w:hAnsi="Roboto" w:cs="Times New Roman"/>
          <w:kern w:val="0"/>
          <w14:ligatures w14:val="none"/>
        </w:rPr>
      </w:pPr>
      <w:r w:rsidRPr="009716BF">
        <w:rPr>
          <w:rFonts w:ascii="Roboto" w:eastAsiaTheme="majorEastAsia" w:hAnsi="Roboto" w:cs="Times New Roman"/>
          <w:kern w:val="0"/>
          <w14:ligatures w14:val="none"/>
        </w:rPr>
        <w:t>NCDPI Federal Program Monitoring Guidance</w:t>
      </w:r>
    </w:p>
    <w:p w14:paraId="2E0542ED" w14:textId="06996BEB" w:rsidR="009716BF" w:rsidRPr="009716BF" w:rsidRDefault="009716BF" w:rsidP="009716BF">
      <w:pPr>
        <w:pStyle w:val="ListParagraph"/>
        <w:numPr>
          <w:ilvl w:val="0"/>
          <w:numId w:val="30"/>
        </w:numPr>
        <w:rPr>
          <w:rFonts w:ascii="Roboto" w:eastAsiaTheme="majorEastAsia" w:hAnsi="Roboto" w:cs="Times New Roman"/>
          <w:kern w:val="0"/>
          <w14:ligatures w14:val="none"/>
        </w:rPr>
      </w:pPr>
      <w:r w:rsidRPr="009716BF">
        <w:rPr>
          <w:rFonts w:ascii="Roboto" w:eastAsiaTheme="majorEastAsia" w:hAnsi="Roboto" w:cs="Times New Roman"/>
          <w:kern w:val="0"/>
          <w14:ligatures w14:val="none"/>
        </w:rPr>
        <w:t>NCDOA Property Management Standards</w:t>
      </w:r>
    </w:p>
    <w:p w14:paraId="54DF61D0" w14:textId="7EE61836" w:rsidR="00C90621" w:rsidRPr="00405C24" w:rsidRDefault="004C1A88" w:rsidP="00405C24">
      <w:pPr>
        <w:rPr>
          <w:rFonts w:ascii="Roboto" w:hAnsi="Roboto"/>
        </w:rPr>
      </w:pPr>
      <w:r>
        <w:lastRenderedPageBreak/>
        <w:pict w14:anchorId="727BCA74">
          <v:rect id="_x0000_i1034" style="width:0;height:.75pt" o:hralign="center" o:hrstd="t" o:hr="t" fillcolor="#a0a0a0" stroked="f"/>
        </w:pict>
      </w:r>
    </w:p>
    <w:p w14:paraId="167D0B01" w14:textId="76FBF7F5" w:rsidR="003B5EEB" w:rsidRPr="003B5EEB" w:rsidRDefault="003B5EEB" w:rsidP="003B5EEB">
      <w:pPr>
        <w:rPr>
          <w:rFonts w:ascii="Roboto" w:hAnsi="Roboto"/>
        </w:rPr>
      </w:pPr>
    </w:p>
    <w:sectPr w:rsidR="003B5EEB" w:rsidRPr="003B5E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9AFA7" w14:textId="77777777" w:rsidR="004D156B" w:rsidRDefault="004D156B" w:rsidP="00C90621">
      <w:pPr>
        <w:spacing w:after="0" w:line="240" w:lineRule="auto"/>
      </w:pPr>
      <w:r>
        <w:separator/>
      </w:r>
    </w:p>
  </w:endnote>
  <w:endnote w:type="continuationSeparator" w:id="0">
    <w:p w14:paraId="01EB085A" w14:textId="77777777" w:rsidR="004D156B" w:rsidRDefault="004D156B" w:rsidP="00C9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2A6DE" w14:textId="77777777" w:rsidR="004C1A88" w:rsidRDefault="004C1A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7861F" w14:textId="3340B7B1" w:rsidR="00C90621" w:rsidRDefault="00C90621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Adopted:</w:t>
    </w:r>
  </w:p>
  <w:p w14:paraId="5C5A3EF8" w14:textId="691BD02C" w:rsidR="00C90621" w:rsidRDefault="00C90621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 xml:space="preserve">Revised: </w:t>
    </w:r>
    <w:r w:rsidR="00793E55">
      <w:rPr>
        <w:rFonts w:ascii="Roboto" w:hAnsi="Roboto"/>
        <w:sz w:val="16"/>
        <w:szCs w:val="16"/>
      </w:rPr>
      <w:t>0</w:t>
    </w:r>
    <w:r w:rsidR="00015217">
      <w:rPr>
        <w:rFonts w:ascii="Roboto" w:hAnsi="Roboto"/>
        <w:sz w:val="16"/>
        <w:szCs w:val="16"/>
      </w:rPr>
      <w:t>3032026</w:t>
    </w:r>
  </w:p>
  <w:p w14:paraId="2D30F2D6" w14:textId="3E75C04F" w:rsidR="00C90621" w:rsidRPr="00C90621" w:rsidRDefault="00C90621">
    <w:pPr>
      <w:pStyle w:val="Footer"/>
      <w:rPr>
        <w:rFonts w:ascii="Roboto" w:hAnsi="Roboto"/>
        <w:sz w:val="16"/>
        <w:szCs w:val="16"/>
      </w:rPr>
    </w:pPr>
    <w:r w:rsidRPr="00C90621">
      <w:rPr>
        <w:rFonts w:ascii="Roboto" w:hAnsi="Roboto"/>
        <w:sz w:val="16"/>
        <w:szCs w:val="16"/>
      </w:rPr>
      <w:t xml:space="preserve">Page </w:t>
    </w:r>
    <w:r w:rsidRPr="00C90621">
      <w:rPr>
        <w:rFonts w:ascii="Roboto" w:hAnsi="Roboto"/>
        <w:b/>
        <w:bCs/>
        <w:sz w:val="16"/>
        <w:szCs w:val="16"/>
      </w:rPr>
      <w:fldChar w:fldCharType="begin"/>
    </w:r>
    <w:r w:rsidRPr="00C90621">
      <w:rPr>
        <w:rFonts w:ascii="Roboto" w:hAnsi="Roboto"/>
        <w:b/>
        <w:bCs/>
        <w:sz w:val="16"/>
        <w:szCs w:val="16"/>
      </w:rPr>
      <w:instrText xml:space="preserve"> PAGE  \* Arabic  \* MERGEFORMAT </w:instrText>
    </w:r>
    <w:r w:rsidRPr="00C90621">
      <w:rPr>
        <w:rFonts w:ascii="Roboto" w:hAnsi="Roboto"/>
        <w:b/>
        <w:bCs/>
        <w:sz w:val="16"/>
        <w:szCs w:val="16"/>
      </w:rPr>
      <w:fldChar w:fldCharType="separate"/>
    </w:r>
    <w:r w:rsidRPr="00C90621">
      <w:rPr>
        <w:rFonts w:ascii="Roboto" w:hAnsi="Roboto"/>
        <w:b/>
        <w:bCs/>
        <w:noProof/>
        <w:sz w:val="16"/>
        <w:szCs w:val="16"/>
      </w:rPr>
      <w:t>1</w:t>
    </w:r>
    <w:r w:rsidRPr="00C90621">
      <w:rPr>
        <w:rFonts w:ascii="Roboto" w:hAnsi="Roboto"/>
        <w:b/>
        <w:bCs/>
        <w:sz w:val="16"/>
        <w:szCs w:val="16"/>
      </w:rPr>
      <w:fldChar w:fldCharType="end"/>
    </w:r>
    <w:r w:rsidRPr="00C90621">
      <w:rPr>
        <w:rFonts w:ascii="Roboto" w:hAnsi="Roboto"/>
        <w:sz w:val="16"/>
        <w:szCs w:val="16"/>
      </w:rPr>
      <w:t xml:space="preserve"> of </w:t>
    </w:r>
    <w:r w:rsidRPr="00C90621">
      <w:rPr>
        <w:rFonts w:ascii="Roboto" w:hAnsi="Roboto"/>
        <w:b/>
        <w:bCs/>
        <w:sz w:val="16"/>
        <w:szCs w:val="16"/>
      </w:rPr>
      <w:fldChar w:fldCharType="begin"/>
    </w:r>
    <w:r w:rsidRPr="00C90621">
      <w:rPr>
        <w:rFonts w:ascii="Roboto" w:hAnsi="Roboto"/>
        <w:b/>
        <w:bCs/>
        <w:sz w:val="16"/>
        <w:szCs w:val="16"/>
      </w:rPr>
      <w:instrText xml:space="preserve"> NUMPAGES  \* Arabic  \* MERGEFORMAT </w:instrText>
    </w:r>
    <w:r w:rsidRPr="00C90621">
      <w:rPr>
        <w:rFonts w:ascii="Roboto" w:hAnsi="Roboto"/>
        <w:b/>
        <w:bCs/>
        <w:sz w:val="16"/>
        <w:szCs w:val="16"/>
      </w:rPr>
      <w:fldChar w:fldCharType="separate"/>
    </w:r>
    <w:r w:rsidRPr="00C90621">
      <w:rPr>
        <w:rFonts w:ascii="Roboto" w:hAnsi="Roboto"/>
        <w:b/>
        <w:bCs/>
        <w:noProof/>
        <w:sz w:val="16"/>
        <w:szCs w:val="16"/>
      </w:rPr>
      <w:t>2</w:t>
    </w:r>
    <w:r w:rsidRPr="00C90621">
      <w:rPr>
        <w:rFonts w:ascii="Roboto" w:hAnsi="Roboto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D887F" w14:textId="77777777" w:rsidR="004C1A88" w:rsidRDefault="004C1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3BA7C" w14:textId="77777777" w:rsidR="004D156B" w:rsidRDefault="004D156B" w:rsidP="00C90621">
      <w:pPr>
        <w:spacing w:after="0" w:line="240" w:lineRule="auto"/>
      </w:pPr>
      <w:r>
        <w:separator/>
      </w:r>
    </w:p>
  </w:footnote>
  <w:footnote w:type="continuationSeparator" w:id="0">
    <w:p w14:paraId="5909B40D" w14:textId="77777777" w:rsidR="004D156B" w:rsidRDefault="004D156B" w:rsidP="00C9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0D97F" w14:textId="77777777" w:rsidR="004C1A88" w:rsidRDefault="004C1A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9842024"/>
      <w:docPartObj>
        <w:docPartGallery w:val="Watermarks"/>
        <w:docPartUnique/>
      </w:docPartObj>
    </w:sdtPr>
    <w:sdtContent>
      <w:p w14:paraId="0467CB48" w14:textId="30A27151" w:rsidR="00C90621" w:rsidRDefault="004C1A88">
        <w:pPr>
          <w:pStyle w:val="Header"/>
        </w:pPr>
        <w:r>
          <w:rPr>
            <w:noProof/>
          </w:rPr>
          <w:pict w14:anchorId="085BEE0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3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0423E" w14:textId="77777777" w:rsidR="004C1A88" w:rsidRDefault="004C1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w14:anchorId="7E83A566" id="_x0000_i1026" style="width:0;height:1.5pt" o:hralign="center" o:bullet="t" o:hrstd="t" o:hr="t" fillcolor="#a0a0a0" stroked="f"/>
    </w:pict>
  </w:numPicBullet>
  <w:abstractNum w:abstractNumId="0" w15:restartNumberingAfterBreak="0">
    <w:nsid w:val="009B6F37"/>
    <w:multiLevelType w:val="hybridMultilevel"/>
    <w:tmpl w:val="B1521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071C2"/>
    <w:multiLevelType w:val="multilevel"/>
    <w:tmpl w:val="8D00DF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DE542FC"/>
    <w:multiLevelType w:val="hybridMultilevel"/>
    <w:tmpl w:val="FD986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5EA8"/>
    <w:multiLevelType w:val="multilevel"/>
    <w:tmpl w:val="43CC7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46D4B5A"/>
    <w:multiLevelType w:val="hybridMultilevel"/>
    <w:tmpl w:val="F4865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17C26"/>
    <w:multiLevelType w:val="hybridMultilevel"/>
    <w:tmpl w:val="0FAC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66718"/>
    <w:multiLevelType w:val="multilevel"/>
    <w:tmpl w:val="8D00DF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B751A20"/>
    <w:multiLevelType w:val="hybridMultilevel"/>
    <w:tmpl w:val="E47AC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262D7"/>
    <w:multiLevelType w:val="hybridMultilevel"/>
    <w:tmpl w:val="3126D260"/>
    <w:lvl w:ilvl="0" w:tplc="2C4A8412">
      <w:numFmt w:val="bullet"/>
      <w:lvlText w:val="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424E1"/>
    <w:multiLevelType w:val="hybridMultilevel"/>
    <w:tmpl w:val="050E6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8201B"/>
    <w:multiLevelType w:val="hybridMultilevel"/>
    <w:tmpl w:val="A27A9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F7E2A"/>
    <w:multiLevelType w:val="hybridMultilevel"/>
    <w:tmpl w:val="D220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66D4C"/>
    <w:multiLevelType w:val="hybridMultilevel"/>
    <w:tmpl w:val="A09E5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878C2"/>
    <w:multiLevelType w:val="multilevel"/>
    <w:tmpl w:val="8D00DF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A3A14FD"/>
    <w:multiLevelType w:val="hybridMultilevel"/>
    <w:tmpl w:val="212E3CE8"/>
    <w:lvl w:ilvl="0" w:tplc="08D2C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17EAB"/>
    <w:multiLevelType w:val="multilevel"/>
    <w:tmpl w:val="DF58D616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5FD4DDA"/>
    <w:multiLevelType w:val="multilevel"/>
    <w:tmpl w:val="8D00DF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8EA77AE"/>
    <w:multiLevelType w:val="multilevel"/>
    <w:tmpl w:val="8D00DF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0014CF"/>
    <w:multiLevelType w:val="multilevel"/>
    <w:tmpl w:val="8D00DF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EAC6A00"/>
    <w:multiLevelType w:val="hybridMultilevel"/>
    <w:tmpl w:val="85020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F498D"/>
    <w:multiLevelType w:val="hybridMultilevel"/>
    <w:tmpl w:val="23E21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776E1"/>
    <w:multiLevelType w:val="hybridMultilevel"/>
    <w:tmpl w:val="CE94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F27B8"/>
    <w:multiLevelType w:val="hybridMultilevel"/>
    <w:tmpl w:val="EF72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87DC2"/>
    <w:multiLevelType w:val="multilevel"/>
    <w:tmpl w:val="8D00DF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0D21EA4"/>
    <w:multiLevelType w:val="multilevel"/>
    <w:tmpl w:val="DF58D616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17C1CDF"/>
    <w:multiLevelType w:val="multilevel"/>
    <w:tmpl w:val="8D00DF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86A7002"/>
    <w:multiLevelType w:val="hybridMultilevel"/>
    <w:tmpl w:val="7FDEF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C2ADE"/>
    <w:multiLevelType w:val="hybridMultilevel"/>
    <w:tmpl w:val="74A8B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45396"/>
    <w:multiLevelType w:val="multilevel"/>
    <w:tmpl w:val="8D00DF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843714C"/>
    <w:multiLevelType w:val="hybridMultilevel"/>
    <w:tmpl w:val="5BBE2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356E2"/>
    <w:multiLevelType w:val="hybridMultilevel"/>
    <w:tmpl w:val="D3EA509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D46392"/>
    <w:multiLevelType w:val="multilevel"/>
    <w:tmpl w:val="8D00DF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78616446">
    <w:abstractNumId w:val="27"/>
  </w:num>
  <w:num w:numId="2" w16cid:durableId="952057296">
    <w:abstractNumId w:val="10"/>
  </w:num>
  <w:num w:numId="3" w16cid:durableId="933049767">
    <w:abstractNumId w:val="4"/>
  </w:num>
  <w:num w:numId="4" w16cid:durableId="1757743861">
    <w:abstractNumId w:val="20"/>
  </w:num>
  <w:num w:numId="5" w16cid:durableId="1707827173">
    <w:abstractNumId w:val="7"/>
  </w:num>
  <w:num w:numId="6" w16cid:durableId="1417821731">
    <w:abstractNumId w:val="2"/>
  </w:num>
  <w:num w:numId="7" w16cid:durableId="1097943914">
    <w:abstractNumId w:val="24"/>
  </w:num>
  <w:num w:numId="8" w16cid:durableId="1438064092">
    <w:abstractNumId w:val="15"/>
  </w:num>
  <w:num w:numId="9" w16cid:durableId="1753968957">
    <w:abstractNumId w:val="31"/>
  </w:num>
  <w:num w:numId="10" w16cid:durableId="377095222">
    <w:abstractNumId w:val="13"/>
  </w:num>
  <w:num w:numId="11" w16cid:durableId="1397435500">
    <w:abstractNumId w:val="28"/>
  </w:num>
  <w:num w:numId="12" w16cid:durableId="1818179657">
    <w:abstractNumId w:val="30"/>
  </w:num>
  <w:num w:numId="13" w16cid:durableId="1184633651">
    <w:abstractNumId w:val="19"/>
  </w:num>
  <w:num w:numId="14" w16cid:durableId="195969495">
    <w:abstractNumId w:val="14"/>
  </w:num>
  <w:num w:numId="15" w16cid:durableId="1179467619">
    <w:abstractNumId w:val="29"/>
  </w:num>
  <w:num w:numId="16" w16cid:durableId="356929204">
    <w:abstractNumId w:val="1"/>
  </w:num>
  <w:num w:numId="17" w16cid:durableId="2107118637">
    <w:abstractNumId w:val="17"/>
  </w:num>
  <w:num w:numId="18" w16cid:durableId="1261328994">
    <w:abstractNumId w:val="6"/>
  </w:num>
  <w:num w:numId="19" w16cid:durableId="588268161">
    <w:abstractNumId w:val="3"/>
  </w:num>
  <w:num w:numId="20" w16cid:durableId="820467849">
    <w:abstractNumId w:val="21"/>
  </w:num>
  <w:num w:numId="21" w16cid:durableId="828180075">
    <w:abstractNumId w:val="26"/>
  </w:num>
  <w:num w:numId="22" w16cid:durableId="1297443117">
    <w:abstractNumId w:val="9"/>
  </w:num>
  <w:num w:numId="23" w16cid:durableId="268855119">
    <w:abstractNumId w:val="0"/>
  </w:num>
  <w:num w:numId="24" w16cid:durableId="1921064022">
    <w:abstractNumId w:val="18"/>
  </w:num>
  <w:num w:numId="25" w16cid:durableId="1607537579">
    <w:abstractNumId w:val="16"/>
  </w:num>
  <w:num w:numId="26" w16cid:durableId="1683892051">
    <w:abstractNumId w:val="25"/>
  </w:num>
  <w:num w:numId="27" w16cid:durableId="1003512599">
    <w:abstractNumId w:val="11"/>
  </w:num>
  <w:num w:numId="28" w16cid:durableId="1706444222">
    <w:abstractNumId w:val="22"/>
  </w:num>
  <w:num w:numId="29" w16cid:durableId="1181819185">
    <w:abstractNumId w:val="8"/>
  </w:num>
  <w:num w:numId="30" w16cid:durableId="1416705219">
    <w:abstractNumId w:val="12"/>
  </w:num>
  <w:num w:numId="31" w16cid:durableId="2096390649">
    <w:abstractNumId w:val="23"/>
  </w:num>
  <w:num w:numId="32" w16cid:durableId="46301199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21"/>
    <w:rsid w:val="000143A5"/>
    <w:rsid w:val="00015217"/>
    <w:rsid w:val="00016114"/>
    <w:rsid w:val="00023849"/>
    <w:rsid w:val="00024689"/>
    <w:rsid w:val="0002610D"/>
    <w:rsid w:val="00026B56"/>
    <w:rsid w:val="0004114E"/>
    <w:rsid w:val="0004189B"/>
    <w:rsid w:val="00044F21"/>
    <w:rsid w:val="000473E7"/>
    <w:rsid w:val="000603B6"/>
    <w:rsid w:val="00070973"/>
    <w:rsid w:val="000720F3"/>
    <w:rsid w:val="00076311"/>
    <w:rsid w:val="0007718E"/>
    <w:rsid w:val="0008014F"/>
    <w:rsid w:val="000803A5"/>
    <w:rsid w:val="00081348"/>
    <w:rsid w:val="000826D5"/>
    <w:rsid w:val="00087CC5"/>
    <w:rsid w:val="000911F5"/>
    <w:rsid w:val="00094147"/>
    <w:rsid w:val="00094B0C"/>
    <w:rsid w:val="000969A1"/>
    <w:rsid w:val="000972C8"/>
    <w:rsid w:val="000975C4"/>
    <w:rsid w:val="000A3883"/>
    <w:rsid w:val="000A72AF"/>
    <w:rsid w:val="000A7612"/>
    <w:rsid w:val="000A7F4C"/>
    <w:rsid w:val="000B1B1D"/>
    <w:rsid w:val="000D1239"/>
    <w:rsid w:val="000D5B92"/>
    <w:rsid w:val="000E28A9"/>
    <w:rsid w:val="000E5F70"/>
    <w:rsid w:val="000F063F"/>
    <w:rsid w:val="000F0A30"/>
    <w:rsid w:val="000F1E4F"/>
    <w:rsid w:val="0010554C"/>
    <w:rsid w:val="001059CC"/>
    <w:rsid w:val="00115FBC"/>
    <w:rsid w:val="00117F05"/>
    <w:rsid w:val="00120F7E"/>
    <w:rsid w:val="0012402B"/>
    <w:rsid w:val="001302A3"/>
    <w:rsid w:val="00133731"/>
    <w:rsid w:val="00135FC0"/>
    <w:rsid w:val="00136B99"/>
    <w:rsid w:val="001375FF"/>
    <w:rsid w:val="00144BF0"/>
    <w:rsid w:val="0014677F"/>
    <w:rsid w:val="00150417"/>
    <w:rsid w:val="0015155F"/>
    <w:rsid w:val="00154680"/>
    <w:rsid w:val="001638A2"/>
    <w:rsid w:val="001660D6"/>
    <w:rsid w:val="001661CF"/>
    <w:rsid w:val="00167C7F"/>
    <w:rsid w:val="00177416"/>
    <w:rsid w:val="00177D5E"/>
    <w:rsid w:val="0019246C"/>
    <w:rsid w:val="00194F9E"/>
    <w:rsid w:val="00196118"/>
    <w:rsid w:val="001A7B19"/>
    <w:rsid w:val="001C1002"/>
    <w:rsid w:val="001C5FC3"/>
    <w:rsid w:val="001D633B"/>
    <w:rsid w:val="001D63C2"/>
    <w:rsid w:val="001E35FA"/>
    <w:rsid w:val="001E7B76"/>
    <w:rsid w:val="001E7C28"/>
    <w:rsid w:val="002016E4"/>
    <w:rsid w:val="00206087"/>
    <w:rsid w:val="00207FE0"/>
    <w:rsid w:val="002115FF"/>
    <w:rsid w:val="002220E5"/>
    <w:rsid w:val="0023001F"/>
    <w:rsid w:val="00230332"/>
    <w:rsid w:val="00252A56"/>
    <w:rsid w:val="00255C3E"/>
    <w:rsid w:val="002567D5"/>
    <w:rsid w:val="0027055C"/>
    <w:rsid w:val="002721C6"/>
    <w:rsid w:val="00274DF8"/>
    <w:rsid w:val="00276639"/>
    <w:rsid w:val="002776C0"/>
    <w:rsid w:val="002810EB"/>
    <w:rsid w:val="002845DF"/>
    <w:rsid w:val="0028647E"/>
    <w:rsid w:val="0028713B"/>
    <w:rsid w:val="00287EC1"/>
    <w:rsid w:val="00290EA0"/>
    <w:rsid w:val="0029379D"/>
    <w:rsid w:val="00295522"/>
    <w:rsid w:val="002A05F0"/>
    <w:rsid w:val="002A0647"/>
    <w:rsid w:val="002A4F0C"/>
    <w:rsid w:val="002A7591"/>
    <w:rsid w:val="002B30ED"/>
    <w:rsid w:val="002B3438"/>
    <w:rsid w:val="002B3E23"/>
    <w:rsid w:val="002B417B"/>
    <w:rsid w:val="002B6770"/>
    <w:rsid w:val="002C58C2"/>
    <w:rsid w:val="002C70EC"/>
    <w:rsid w:val="002D03C2"/>
    <w:rsid w:val="002D1DC5"/>
    <w:rsid w:val="002D5579"/>
    <w:rsid w:val="002D58A2"/>
    <w:rsid w:val="002D639A"/>
    <w:rsid w:val="002D7C67"/>
    <w:rsid w:val="002E49FB"/>
    <w:rsid w:val="002E792B"/>
    <w:rsid w:val="002F478A"/>
    <w:rsid w:val="002F48B3"/>
    <w:rsid w:val="002F5E66"/>
    <w:rsid w:val="00304337"/>
    <w:rsid w:val="00313BD8"/>
    <w:rsid w:val="00317310"/>
    <w:rsid w:val="003203F1"/>
    <w:rsid w:val="00322F35"/>
    <w:rsid w:val="00330DAB"/>
    <w:rsid w:val="003427FB"/>
    <w:rsid w:val="00364070"/>
    <w:rsid w:val="00365A45"/>
    <w:rsid w:val="00366C05"/>
    <w:rsid w:val="00396C37"/>
    <w:rsid w:val="00397DF6"/>
    <w:rsid w:val="003A083A"/>
    <w:rsid w:val="003A4C95"/>
    <w:rsid w:val="003A624D"/>
    <w:rsid w:val="003B03EA"/>
    <w:rsid w:val="003B5EEB"/>
    <w:rsid w:val="003B6C80"/>
    <w:rsid w:val="003C0FA5"/>
    <w:rsid w:val="003D0019"/>
    <w:rsid w:val="003E679A"/>
    <w:rsid w:val="003F0308"/>
    <w:rsid w:val="003F186E"/>
    <w:rsid w:val="003F5D5C"/>
    <w:rsid w:val="00401441"/>
    <w:rsid w:val="00405C24"/>
    <w:rsid w:val="00412B11"/>
    <w:rsid w:val="004136DD"/>
    <w:rsid w:val="00427356"/>
    <w:rsid w:val="004303D6"/>
    <w:rsid w:val="00431194"/>
    <w:rsid w:val="004508DD"/>
    <w:rsid w:val="004509F0"/>
    <w:rsid w:val="00455B0E"/>
    <w:rsid w:val="0046096A"/>
    <w:rsid w:val="0046216F"/>
    <w:rsid w:val="004628CD"/>
    <w:rsid w:val="00465395"/>
    <w:rsid w:val="00465466"/>
    <w:rsid w:val="004668F7"/>
    <w:rsid w:val="004751C8"/>
    <w:rsid w:val="004774E9"/>
    <w:rsid w:val="004800F6"/>
    <w:rsid w:val="00480127"/>
    <w:rsid w:val="004803C3"/>
    <w:rsid w:val="004846C4"/>
    <w:rsid w:val="004904E5"/>
    <w:rsid w:val="004908BD"/>
    <w:rsid w:val="00490A9A"/>
    <w:rsid w:val="00491E5E"/>
    <w:rsid w:val="004923D8"/>
    <w:rsid w:val="004956D1"/>
    <w:rsid w:val="00495764"/>
    <w:rsid w:val="004A7D59"/>
    <w:rsid w:val="004B1407"/>
    <w:rsid w:val="004B2EFD"/>
    <w:rsid w:val="004C0416"/>
    <w:rsid w:val="004C1A88"/>
    <w:rsid w:val="004C26F3"/>
    <w:rsid w:val="004C33C7"/>
    <w:rsid w:val="004D156B"/>
    <w:rsid w:val="004D30E2"/>
    <w:rsid w:val="004E4CCF"/>
    <w:rsid w:val="004E7A1B"/>
    <w:rsid w:val="004F2154"/>
    <w:rsid w:val="004F2C2E"/>
    <w:rsid w:val="005006F3"/>
    <w:rsid w:val="0051188C"/>
    <w:rsid w:val="00523750"/>
    <w:rsid w:val="00527E76"/>
    <w:rsid w:val="005321D9"/>
    <w:rsid w:val="005324E6"/>
    <w:rsid w:val="00534E0F"/>
    <w:rsid w:val="00535166"/>
    <w:rsid w:val="0055790B"/>
    <w:rsid w:val="00570773"/>
    <w:rsid w:val="005749D4"/>
    <w:rsid w:val="005757FC"/>
    <w:rsid w:val="00576EE0"/>
    <w:rsid w:val="00582D0D"/>
    <w:rsid w:val="00594F2F"/>
    <w:rsid w:val="00597E9D"/>
    <w:rsid w:val="005A39E0"/>
    <w:rsid w:val="005A4133"/>
    <w:rsid w:val="005D6D45"/>
    <w:rsid w:val="005E32BB"/>
    <w:rsid w:val="005E652E"/>
    <w:rsid w:val="005F59F4"/>
    <w:rsid w:val="005F798C"/>
    <w:rsid w:val="00601E01"/>
    <w:rsid w:val="006047A6"/>
    <w:rsid w:val="00611978"/>
    <w:rsid w:val="006152E2"/>
    <w:rsid w:val="006155AD"/>
    <w:rsid w:val="00625720"/>
    <w:rsid w:val="006261F5"/>
    <w:rsid w:val="00630828"/>
    <w:rsid w:val="006313FB"/>
    <w:rsid w:val="00634DBA"/>
    <w:rsid w:val="00637340"/>
    <w:rsid w:val="00637880"/>
    <w:rsid w:val="00637B21"/>
    <w:rsid w:val="00640EAB"/>
    <w:rsid w:val="006455D4"/>
    <w:rsid w:val="006517BF"/>
    <w:rsid w:val="00651814"/>
    <w:rsid w:val="00657939"/>
    <w:rsid w:val="00661603"/>
    <w:rsid w:val="00662920"/>
    <w:rsid w:val="00672227"/>
    <w:rsid w:val="0067781D"/>
    <w:rsid w:val="006875A5"/>
    <w:rsid w:val="00691FA8"/>
    <w:rsid w:val="00693DE8"/>
    <w:rsid w:val="00694A0F"/>
    <w:rsid w:val="006A3348"/>
    <w:rsid w:val="006B2594"/>
    <w:rsid w:val="006B3E41"/>
    <w:rsid w:val="006B4A9A"/>
    <w:rsid w:val="006D68F0"/>
    <w:rsid w:val="006E461B"/>
    <w:rsid w:val="006F17C1"/>
    <w:rsid w:val="006F6C7B"/>
    <w:rsid w:val="00704B30"/>
    <w:rsid w:val="0071202F"/>
    <w:rsid w:val="007146DE"/>
    <w:rsid w:val="00715958"/>
    <w:rsid w:val="007168E3"/>
    <w:rsid w:val="00741DBD"/>
    <w:rsid w:val="00743019"/>
    <w:rsid w:val="00744E02"/>
    <w:rsid w:val="00745B2F"/>
    <w:rsid w:val="007625F3"/>
    <w:rsid w:val="007645DC"/>
    <w:rsid w:val="00781829"/>
    <w:rsid w:val="00784B60"/>
    <w:rsid w:val="00793E55"/>
    <w:rsid w:val="0079478D"/>
    <w:rsid w:val="00794D92"/>
    <w:rsid w:val="00797BED"/>
    <w:rsid w:val="007B3143"/>
    <w:rsid w:val="007C049C"/>
    <w:rsid w:val="007C092E"/>
    <w:rsid w:val="007C786D"/>
    <w:rsid w:val="007D1931"/>
    <w:rsid w:val="007E0EA6"/>
    <w:rsid w:val="007E535B"/>
    <w:rsid w:val="007E5B85"/>
    <w:rsid w:val="007F23F0"/>
    <w:rsid w:val="007F32F0"/>
    <w:rsid w:val="007F5E6E"/>
    <w:rsid w:val="007F6B6B"/>
    <w:rsid w:val="008002B9"/>
    <w:rsid w:val="008008FF"/>
    <w:rsid w:val="00800B47"/>
    <w:rsid w:val="008075A5"/>
    <w:rsid w:val="00812491"/>
    <w:rsid w:val="00812A51"/>
    <w:rsid w:val="008168BA"/>
    <w:rsid w:val="008177D3"/>
    <w:rsid w:val="008206DB"/>
    <w:rsid w:val="008215D7"/>
    <w:rsid w:val="008248C0"/>
    <w:rsid w:val="00826EC3"/>
    <w:rsid w:val="008435BB"/>
    <w:rsid w:val="008507DC"/>
    <w:rsid w:val="00854A3A"/>
    <w:rsid w:val="00857882"/>
    <w:rsid w:val="008618E6"/>
    <w:rsid w:val="00863EC8"/>
    <w:rsid w:val="00865DFF"/>
    <w:rsid w:val="00872604"/>
    <w:rsid w:val="00876232"/>
    <w:rsid w:val="00876F4A"/>
    <w:rsid w:val="00880B3A"/>
    <w:rsid w:val="00881995"/>
    <w:rsid w:val="0089139E"/>
    <w:rsid w:val="00891644"/>
    <w:rsid w:val="00892221"/>
    <w:rsid w:val="008948B6"/>
    <w:rsid w:val="008B046E"/>
    <w:rsid w:val="008B11AE"/>
    <w:rsid w:val="008C2BD6"/>
    <w:rsid w:val="008C3055"/>
    <w:rsid w:val="008C5A14"/>
    <w:rsid w:val="008D7A34"/>
    <w:rsid w:val="008D7EBC"/>
    <w:rsid w:val="008E4E45"/>
    <w:rsid w:val="00902BAF"/>
    <w:rsid w:val="00917742"/>
    <w:rsid w:val="00923398"/>
    <w:rsid w:val="00924C98"/>
    <w:rsid w:val="00925945"/>
    <w:rsid w:val="00927466"/>
    <w:rsid w:val="00931AC8"/>
    <w:rsid w:val="00931D8D"/>
    <w:rsid w:val="00933C5B"/>
    <w:rsid w:val="00942815"/>
    <w:rsid w:val="00946A49"/>
    <w:rsid w:val="00950D4A"/>
    <w:rsid w:val="00953501"/>
    <w:rsid w:val="00953C62"/>
    <w:rsid w:val="00957725"/>
    <w:rsid w:val="0097019B"/>
    <w:rsid w:val="009716BF"/>
    <w:rsid w:val="009726EC"/>
    <w:rsid w:val="00974B15"/>
    <w:rsid w:val="00974E55"/>
    <w:rsid w:val="0097669F"/>
    <w:rsid w:val="009862AD"/>
    <w:rsid w:val="0099104D"/>
    <w:rsid w:val="009920BC"/>
    <w:rsid w:val="00996A3A"/>
    <w:rsid w:val="009A6C4D"/>
    <w:rsid w:val="009B2194"/>
    <w:rsid w:val="009B2E70"/>
    <w:rsid w:val="009C30F3"/>
    <w:rsid w:val="009C516F"/>
    <w:rsid w:val="009D505E"/>
    <w:rsid w:val="009E01C6"/>
    <w:rsid w:val="009E1016"/>
    <w:rsid w:val="009E1A7B"/>
    <w:rsid w:val="009E233D"/>
    <w:rsid w:val="009E439C"/>
    <w:rsid w:val="009E6EBD"/>
    <w:rsid w:val="009F6DEF"/>
    <w:rsid w:val="00A011D0"/>
    <w:rsid w:val="00A07212"/>
    <w:rsid w:val="00A10F16"/>
    <w:rsid w:val="00A125DC"/>
    <w:rsid w:val="00A14189"/>
    <w:rsid w:val="00A17A13"/>
    <w:rsid w:val="00A202B8"/>
    <w:rsid w:val="00A2214D"/>
    <w:rsid w:val="00A24A7C"/>
    <w:rsid w:val="00A26DE1"/>
    <w:rsid w:val="00A2797A"/>
    <w:rsid w:val="00A35533"/>
    <w:rsid w:val="00A36261"/>
    <w:rsid w:val="00A37AE5"/>
    <w:rsid w:val="00A4138D"/>
    <w:rsid w:val="00A460E3"/>
    <w:rsid w:val="00A5087C"/>
    <w:rsid w:val="00A5403F"/>
    <w:rsid w:val="00A54EC4"/>
    <w:rsid w:val="00A6059F"/>
    <w:rsid w:val="00A60A6A"/>
    <w:rsid w:val="00A667B4"/>
    <w:rsid w:val="00A700B6"/>
    <w:rsid w:val="00A71F6D"/>
    <w:rsid w:val="00A7448F"/>
    <w:rsid w:val="00A755BE"/>
    <w:rsid w:val="00A767FF"/>
    <w:rsid w:val="00A81836"/>
    <w:rsid w:val="00A85B5D"/>
    <w:rsid w:val="00A85FB4"/>
    <w:rsid w:val="00A904DB"/>
    <w:rsid w:val="00AA026F"/>
    <w:rsid w:val="00AB7775"/>
    <w:rsid w:val="00AC1F6D"/>
    <w:rsid w:val="00AD3274"/>
    <w:rsid w:val="00AD4EF3"/>
    <w:rsid w:val="00AE03B7"/>
    <w:rsid w:val="00AE26A0"/>
    <w:rsid w:val="00AE7FB1"/>
    <w:rsid w:val="00AF7510"/>
    <w:rsid w:val="00B00A40"/>
    <w:rsid w:val="00B01824"/>
    <w:rsid w:val="00B02696"/>
    <w:rsid w:val="00B2683C"/>
    <w:rsid w:val="00B3211F"/>
    <w:rsid w:val="00B35A1A"/>
    <w:rsid w:val="00B36F51"/>
    <w:rsid w:val="00B3748D"/>
    <w:rsid w:val="00B408AB"/>
    <w:rsid w:val="00B412F4"/>
    <w:rsid w:val="00B42344"/>
    <w:rsid w:val="00B5426A"/>
    <w:rsid w:val="00B569F9"/>
    <w:rsid w:val="00B5730D"/>
    <w:rsid w:val="00B720ED"/>
    <w:rsid w:val="00B84C5F"/>
    <w:rsid w:val="00B8791F"/>
    <w:rsid w:val="00BA0538"/>
    <w:rsid w:val="00BA6179"/>
    <w:rsid w:val="00BB08EA"/>
    <w:rsid w:val="00BB0CFC"/>
    <w:rsid w:val="00BB0E42"/>
    <w:rsid w:val="00BB5BA6"/>
    <w:rsid w:val="00BC31CB"/>
    <w:rsid w:val="00BD15A7"/>
    <w:rsid w:val="00BD5F66"/>
    <w:rsid w:val="00BD69B0"/>
    <w:rsid w:val="00BE01A2"/>
    <w:rsid w:val="00BE187F"/>
    <w:rsid w:val="00BE2789"/>
    <w:rsid w:val="00BF2698"/>
    <w:rsid w:val="00BF4504"/>
    <w:rsid w:val="00C12728"/>
    <w:rsid w:val="00C13988"/>
    <w:rsid w:val="00C264C5"/>
    <w:rsid w:val="00C3065A"/>
    <w:rsid w:val="00C33E64"/>
    <w:rsid w:val="00C42905"/>
    <w:rsid w:val="00C44C8A"/>
    <w:rsid w:val="00C50B9E"/>
    <w:rsid w:val="00C50E99"/>
    <w:rsid w:val="00C55C04"/>
    <w:rsid w:val="00C60A9D"/>
    <w:rsid w:val="00C60D74"/>
    <w:rsid w:val="00C61644"/>
    <w:rsid w:val="00C61FE4"/>
    <w:rsid w:val="00C62448"/>
    <w:rsid w:val="00C712E1"/>
    <w:rsid w:val="00C75BDF"/>
    <w:rsid w:val="00C762EC"/>
    <w:rsid w:val="00C8066C"/>
    <w:rsid w:val="00C8280D"/>
    <w:rsid w:val="00C86E25"/>
    <w:rsid w:val="00C87A3B"/>
    <w:rsid w:val="00C90621"/>
    <w:rsid w:val="00C94EEE"/>
    <w:rsid w:val="00C95563"/>
    <w:rsid w:val="00CA11AF"/>
    <w:rsid w:val="00CA6998"/>
    <w:rsid w:val="00CB0E21"/>
    <w:rsid w:val="00CB4BC2"/>
    <w:rsid w:val="00CC59BF"/>
    <w:rsid w:val="00CC6451"/>
    <w:rsid w:val="00CC75A6"/>
    <w:rsid w:val="00CD0190"/>
    <w:rsid w:val="00CD1506"/>
    <w:rsid w:val="00CD3176"/>
    <w:rsid w:val="00CD6568"/>
    <w:rsid w:val="00CE33CA"/>
    <w:rsid w:val="00CE605C"/>
    <w:rsid w:val="00CE611E"/>
    <w:rsid w:val="00CF27EC"/>
    <w:rsid w:val="00D022BC"/>
    <w:rsid w:val="00D06434"/>
    <w:rsid w:val="00D11B22"/>
    <w:rsid w:val="00D12722"/>
    <w:rsid w:val="00D14409"/>
    <w:rsid w:val="00D20811"/>
    <w:rsid w:val="00D20E2A"/>
    <w:rsid w:val="00D32957"/>
    <w:rsid w:val="00D34416"/>
    <w:rsid w:val="00D3557C"/>
    <w:rsid w:val="00D374D4"/>
    <w:rsid w:val="00D37566"/>
    <w:rsid w:val="00D40F18"/>
    <w:rsid w:val="00D528EF"/>
    <w:rsid w:val="00D54AE5"/>
    <w:rsid w:val="00D6030B"/>
    <w:rsid w:val="00D66D3F"/>
    <w:rsid w:val="00D67F56"/>
    <w:rsid w:val="00D76A1B"/>
    <w:rsid w:val="00D841FF"/>
    <w:rsid w:val="00D97604"/>
    <w:rsid w:val="00DA1BB4"/>
    <w:rsid w:val="00DA2E15"/>
    <w:rsid w:val="00DA5E04"/>
    <w:rsid w:val="00DB4F39"/>
    <w:rsid w:val="00DB66D7"/>
    <w:rsid w:val="00DC20F5"/>
    <w:rsid w:val="00DC5DFF"/>
    <w:rsid w:val="00DD1BEB"/>
    <w:rsid w:val="00DD52CB"/>
    <w:rsid w:val="00DE3C5A"/>
    <w:rsid w:val="00DE3C6E"/>
    <w:rsid w:val="00DE4E0A"/>
    <w:rsid w:val="00DE5306"/>
    <w:rsid w:val="00DF3B8D"/>
    <w:rsid w:val="00E1242F"/>
    <w:rsid w:val="00E22530"/>
    <w:rsid w:val="00E25D8F"/>
    <w:rsid w:val="00E27848"/>
    <w:rsid w:val="00E32C9B"/>
    <w:rsid w:val="00E3425C"/>
    <w:rsid w:val="00E41F18"/>
    <w:rsid w:val="00E425F0"/>
    <w:rsid w:val="00E42E44"/>
    <w:rsid w:val="00E52A1C"/>
    <w:rsid w:val="00E53343"/>
    <w:rsid w:val="00E53370"/>
    <w:rsid w:val="00E574DB"/>
    <w:rsid w:val="00E642E5"/>
    <w:rsid w:val="00E65C70"/>
    <w:rsid w:val="00E72905"/>
    <w:rsid w:val="00E74378"/>
    <w:rsid w:val="00E773A1"/>
    <w:rsid w:val="00E77C27"/>
    <w:rsid w:val="00E82FFC"/>
    <w:rsid w:val="00E92AD3"/>
    <w:rsid w:val="00E9414F"/>
    <w:rsid w:val="00E9540B"/>
    <w:rsid w:val="00EA2604"/>
    <w:rsid w:val="00EB1821"/>
    <w:rsid w:val="00EB5FF1"/>
    <w:rsid w:val="00EB6336"/>
    <w:rsid w:val="00EC03E9"/>
    <w:rsid w:val="00EC3917"/>
    <w:rsid w:val="00EC4E8C"/>
    <w:rsid w:val="00ED5185"/>
    <w:rsid w:val="00ED6308"/>
    <w:rsid w:val="00EF6AC5"/>
    <w:rsid w:val="00F0519C"/>
    <w:rsid w:val="00F07C18"/>
    <w:rsid w:val="00F10632"/>
    <w:rsid w:val="00F166DD"/>
    <w:rsid w:val="00F17563"/>
    <w:rsid w:val="00F20D83"/>
    <w:rsid w:val="00F210BA"/>
    <w:rsid w:val="00F2118C"/>
    <w:rsid w:val="00F353D9"/>
    <w:rsid w:val="00F3688E"/>
    <w:rsid w:val="00F446A0"/>
    <w:rsid w:val="00F44AC9"/>
    <w:rsid w:val="00F57298"/>
    <w:rsid w:val="00F63E46"/>
    <w:rsid w:val="00F6490C"/>
    <w:rsid w:val="00F75563"/>
    <w:rsid w:val="00F764B7"/>
    <w:rsid w:val="00F76A8C"/>
    <w:rsid w:val="00F76AC4"/>
    <w:rsid w:val="00F76CA6"/>
    <w:rsid w:val="00F802A2"/>
    <w:rsid w:val="00F96009"/>
    <w:rsid w:val="00F9676D"/>
    <w:rsid w:val="00F97FEC"/>
    <w:rsid w:val="00FA2C08"/>
    <w:rsid w:val="00FA7F3C"/>
    <w:rsid w:val="00FB61B2"/>
    <w:rsid w:val="00FC0A71"/>
    <w:rsid w:val="00FC3EAC"/>
    <w:rsid w:val="00FC767C"/>
    <w:rsid w:val="00FD0352"/>
    <w:rsid w:val="00FD33CE"/>
    <w:rsid w:val="00FE25D1"/>
    <w:rsid w:val="00FE37AC"/>
    <w:rsid w:val="00FF3C21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A341309"/>
  <w15:chartTrackingRefBased/>
  <w15:docId w15:val="{6278C7AF-E2A7-4595-ACB5-EF419D4D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21"/>
  </w:style>
  <w:style w:type="paragraph" w:styleId="Heading1">
    <w:name w:val="heading 1"/>
    <w:basedOn w:val="Normal"/>
    <w:next w:val="Normal"/>
    <w:link w:val="Heading1Char"/>
    <w:uiPriority w:val="9"/>
    <w:qFormat/>
    <w:rsid w:val="00C9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0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6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621"/>
  </w:style>
  <w:style w:type="paragraph" w:styleId="Footer">
    <w:name w:val="footer"/>
    <w:basedOn w:val="Normal"/>
    <w:link w:val="FooterChar"/>
    <w:uiPriority w:val="99"/>
    <w:unhideWhenUsed/>
    <w:rsid w:val="00C9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621"/>
  </w:style>
  <w:style w:type="paragraph" w:styleId="NormalWeb">
    <w:name w:val="Normal (Web)"/>
    <w:basedOn w:val="Normal"/>
    <w:uiPriority w:val="99"/>
    <w:unhideWhenUsed/>
    <w:rsid w:val="0078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84B60"/>
    <w:rPr>
      <w:b/>
      <w:bCs/>
    </w:rPr>
  </w:style>
  <w:style w:type="character" w:styleId="Hyperlink">
    <w:name w:val="Hyperlink"/>
    <w:basedOn w:val="DefaultParagraphFont"/>
    <w:uiPriority w:val="99"/>
    <w:unhideWhenUsed/>
    <w:rsid w:val="00FC0A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2022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487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108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86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4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Armstrong</dc:creator>
  <cp:keywords/>
  <dc:description/>
  <cp:lastModifiedBy>Mandy Armstrong</cp:lastModifiedBy>
  <cp:revision>37</cp:revision>
  <cp:lastPrinted>2026-03-03T21:38:00Z</cp:lastPrinted>
  <dcterms:created xsi:type="dcterms:W3CDTF">2026-03-03T21:39:00Z</dcterms:created>
  <dcterms:modified xsi:type="dcterms:W3CDTF">2026-03-11T14:59:00Z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2025-06-23T21:03:54Z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461cfc6d-34d3-4180-a913-f85e3ee08971</vt:lpwstr>
  </property>
  <property fmtid="{D5CDD505-2E9C-101B-9397-08002B2CF9AE}" pid="7" name="MSIP_Label_defa4170-0d19-0005-0004-bc88714345d2_ActionId">
    <vt:lpwstr>5b5f0e36-0cb7-4190-a5fc-30f7c2803981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