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827D1" w14:textId="5D2B4B94" w:rsidR="000969A1" w:rsidRPr="006B6880" w:rsidRDefault="00E45F25">
      <w:pPr>
        <w:rPr>
          <w:rFonts w:ascii="Roboto" w:hAnsi="Roboto"/>
        </w:rPr>
      </w:pPr>
      <w:r w:rsidRPr="006B6880">
        <w:rPr>
          <w:rFonts w:ascii="Roboto" w:hAnsi="Roboto"/>
          <w:noProof/>
        </w:rPr>
        <w:drawing>
          <wp:anchor distT="0" distB="0" distL="114300" distR="114300" simplePos="0" relativeHeight="251658240" behindDoc="1" locked="0" layoutInCell="1" allowOverlap="1" wp14:anchorId="60FF49E6" wp14:editId="7F3BDA50">
            <wp:simplePos x="0" y="0"/>
            <wp:positionH relativeFrom="margin">
              <wp:posOffset>2286000</wp:posOffset>
            </wp:positionH>
            <wp:positionV relativeFrom="page">
              <wp:posOffset>484414</wp:posOffset>
            </wp:positionV>
            <wp:extent cx="1371600" cy="914400"/>
            <wp:effectExtent l="0" t="0" r="0" b="0"/>
            <wp:wrapNone/>
            <wp:docPr id="124260945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0945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5D470" w14:textId="26CEA0ED" w:rsidR="00E45F25" w:rsidRPr="006B6880" w:rsidRDefault="00E45F25" w:rsidP="00E45F25">
      <w:pPr>
        <w:rPr>
          <w:rFonts w:ascii="Roboto" w:hAnsi="Roboto"/>
        </w:rPr>
      </w:pPr>
      <w:r w:rsidRPr="006B6880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F8EE24" wp14:editId="40128D9E">
                <wp:simplePos x="0" y="0"/>
                <wp:positionH relativeFrom="column">
                  <wp:posOffset>1333047</wp:posOffset>
                </wp:positionH>
                <wp:positionV relativeFrom="paragraph">
                  <wp:posOffset>194673</wp:posOffset>
                </wp:positionV>
                <wp:extent cx="329692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5B63" w14:textId="15F6E70B" w:rsidR="00E45F25" w:rsidRDefault="001E37C2" w:rsidP="00E45F25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Testing and Assessment Program</w:t>
                            </w:r>
                          </w:p>
                          <w:p w14:paraId="15AAD835" w14:textId="70424F84" w:rsidR="00E45F25" w:rsidRPr="00E1494D" w:rsidRDefault="00E45F25" w:rsidP="00E45F25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 xml:space="preserve">Policy </w:t>
                            </w:r>
                            <w:r w:rsidR="00BB1423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3</w:t>
                            </w:r>
                            <w:r w:rsidR="008A35FC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4</w:t>
                            </w:r>
                            <w:r w:rsidR="001E37C2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1</w:t>
                            </w:r>
                            <w:r w:rsidR="00BB1423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F8EE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95pt;margin-top:15.35pt;width:259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" filled="f" stroked="f">
                <v:textbox style="mso-fit-shape-to-text:t">
                  <w:txbxContent>
                    <w:p w14:paraId="79DC5B63" w14:textId="15F6E70B" w:rsidR="00E45F25" w:rsidRDefault="001E37C2" w:rsidP="00E45F25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Testing and Assessment Program</w:t>
                      </w:r>
                    </w:p>
                    <w:p w14:paraId="15AAD835" w14:textId="70424F84" w:rsidR="00E45F25" w:rsidRPr="00E1494D" w:rsidRDefault="00E45F25" w:rsidP="00E45F25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 xml:space="preserve">Policy </w:t>
                      </w:r>
                      <w:r w:rsidR="00BB1423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3</w:t>
                      </w:r>
                      <w:r w:rsidR="008A35FC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4</w:t>
                      </w:r>
                      <w:r w:rsidR="001E37C2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1</w:t>
                      </w:r>
                      <w:r w:rsidR="00BB1423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506924" w14:textId="746376BA" w:rsidR="00E45F25" w:rsidRPr="006B6880" w:rsidRDefault="00E45F25" w:rsidP="00E45F25">
      <w:pPr>
        <w:jc w:val="center"/>
        <w:rPr>
          <w:rFonts w:ascii="Roboto" w:hAnsi="Roboto"/>
        </w:rPr>
      </w:pPr>
    </w:p>
    <w:p w14:paraId="780C715A" w14:textId="77777777" w:rsidR="00E45F25" w:rsidRPr="006B6880" w:rsidRDefault="00E45F25" w:rsidP="00E45F25">
      <w:pPr>
        <w:rPr>
          <w:rFonts w:ascii="Roboto" w:hAnsi="Roboto"/>
        </w:rPr>
      </w:pPr>
    </w:p>
    <w:p w14:paraId="4C1E9185" w14:textId="34C6F219" w:rsidR="00E45F25" w:rsidRPr="006B6880" w:rsidRDefault="00E45F25" w:rsidP="00E45F25">
      <w:pPr>
        <w:tabs>
          <w:tab w:val="left" w:pos="2794"/>
        </w:tabs>
        <w:rPr>
          <w:rFonts w:ascii="Roboto" w:hAnsi="Roboto"/>
          <w:b/>
          <w:bCs/>
        </w:rPr>
      </w:pPr>
      <w:r w:rsidRPr="006B6880">
        <w:rPr>
          <w:rFonts w:ascii="Roboto" w:hAnsi="Roboto"/>
          <w:b/>
          <w:bCs/>
        </w:rPr>
        <w:t>I. Purpose</w:t>
      </w:r>
    </w:p>
    <w:p w14:paraId="4BC16CD7" w14:textId="55153025" w:rsidR="00E45F25" w:rsidRPr="006B6880" w:rsidRDefault="00E45F25" w:rsidP="00E45F25">
      <w:pPr>
        <w:tabs>
          <w:tab w:val="left" w:pos="2794"/>
        </w:tabs>
        <w:rPr>
          <w:rFonts w:ascii="Roboto" w:hAnsi="Roboto"/>
        </w:rPr>
      </w:pPr>
      <w:r w:rsidRPr="006B6880">
        <w:rPr>
          <w:rFonts w:ascii="Roboto" w:hAnsi="Roboto"/>
        </w:rPr>
        <w:t xml:space="preserve">The Eastern North Carolina School for the Deaf (ENCSD) </w:t>
      </w:r>
      <w:r w:rsidR="00BC071E">
        <w:rPr>
          <w:rFonts w:ascii="Roboto" w:hAnsi="Roboto"/>
        </w:rPr>
        <w:t>maintains a balanced</w:t>
      </w:r>
      <w:r w:rsidR="00AA39C2">
        <w:rPr>
          <w:rFonts w:ascii="Roboto" w:hAnsi="Roboto"/>
        </w:rPr>
        <w:t>, inclusive</w:t>
      </w:r>
      <w:r w:rsidR="00BC071E">
        <w:rPr>
          <w:rFonts w:ascii="Roboto" w:hAnsi="Roboto"/>
        </w:rPr>
        <w:t xml:space="preserve"> and legally compliant testing and assessment program to measure student learning, guide instruction, and satisfy state and federal </w:t>
      </w:r>
      <w:r w:rsidR="00522243">
        <w:rPr>
          <w:rFonts w:ascii="Roboto" w:hAnsi="Roboto"/>
        </w:rPr>
        <w:t xml:space="preserve">accountability standards.  This policy ensures equitable access to assessments, including accommodations for deaf or hard of hearing students while fostering transparent reporting </w:t>
      </w:r>
      <w:r w:rsidR="00BB4248">
        <w:rPr>
          <w:rFonts w:ascii="Roboto" w:hAnsi="Roboto"/>
        </w:rPr>
        <w:t>and data-driven decision making.</w:t>
      </w:r>
    </w:p>
    <w:p w14:paraId="2CF81F2B" w14:textId="298CEBCA" w:rsidR="00E32884" w:rsidRPr="006B6880" w:rsidRDefault="00E32884" w:rsidP="00E45F25">
      <w:pPr>
        <w:tabs>
          <w:tab w:val="left" w:pos="2794"/>
        </w:tabs>
        <w:rPr>
          <w:rFonts w:ascii="Roboto" w:hAnsi="Roboto"/>
          <w:b/>
          <w:bCs/>
          <w:i/>
          <w:iCs/>
        </w:rPr>
      </w:pPr>
      <w:r w:rsidRPr="006B6880">
        <w:rPr>
          <w:rFonts w:ascii="Roboto" w:hAnsi="Roboto"/>
          <w:b/>
          <w:bCs/>
          <w:i/>
          <w:iCs/>
        </w:rPr>
        <w:t>Non-Discrimination Statement</w:t>
      </w:r>
    </w:p>
    <w:p w14:paraId="0B73B9B5" w14:textId="21B0305B" w:rsidR="00CC63F9" w:rsidRPr="006B6880" w:rsidRDefault="00CC63F9" w:rsidP="00E45F25">
      <w:pPr>
        <w:tabs>
          <w:tab w:val="left" w:pos="2794"/>
        </w:tabs>
        <w:rPr>
          <w:rFonts w:ascii="Roboto" w:hAnsi="Roboto"/>
        </w:rPr>
      </w:pPr>
      <w:r w:rsidRPr="006B6880">
        <w:rPr>
          <w:rFonts w:ascii="Roboto" w:hAnsi="Roboto"/>
        </w:rPr>
        <w:t xml:space="preserve">ENCSD does not discriminate </w:t>
      </w:r>
      <w:r w:rsidR="003A47B8" w:rsidRPr="006B6880">
        <w:rPr>
          <w:rFonts w:ascii="Roboto" w:hAnsi="Roboto"/>
        </w:rPr>
        <w:t>based on</w:t>
      </w:r>
      <w:r w:rsidRPr="006B6880">
        <w:rPr>
          <w:rFonts w:ascii="Roboto" w:hAnsi="Roboto"/>
        </w:rPr>
        <w:t xml:space="preserve"> race, color, national origin</w:t>
      </w:r>
      <w:r w:rsidR="00303786" w:rsidRPr="006B6880">
        <w:rPr>
          <w:rFonts w:ascii="Roboto" w:hAnsi="Roboto"/>
        </w:rPr>
        <w:t>, sex, gender identity, sexual orientation, religion, disability, age, or any other protected status.</w:t>
      </w:r>
      <w:r w:rsidR="007F3597" w:rsidRPr="006B6880">
        <w:rPr>
          <w:rFonts w:ascii="Roboto" w:hAnsi="Roboto"/>
        </w:rPr>
        <w:t xml:space="preserve">  Curriculum development and implementation shall reflect these principl</w:t>
      </w:r>
      <w:r w:rsidR="000E65F5">
        <w:rPr>
          <w:rFonts w:ascii="Roboto" w:hAnsi="Roboto"/>
        </w:rPr>
        <w:t>e</w:t>
      </w:r>
      <w:r w:rsidR="007F3597" w:rsidRPr="006B6880">
        <w:rPr>
          <w:rFonts w:ascii="Roboto" w:hAnsi="Roboto"/>
        </w:rPr>
        <w:t>s and support equitable educational access for all students</w:t>
      </w:r>
      <w:r w:rsidR="003A47B8" w:rsidRPr="006B6880">
        <w:rPr>
          <w:rFonts w:ascii="Roboto" w:hAnsi="Roboto"/>
        </w:rPr>
        <w:t xml:space="preserve"> and staff, including necessary accommodations for Deaf and hard of hearing individuals.</w:t>
      </w:r>
    </w:p>
    <w:p w14:paraId="6640E7AE" w14:textId="1F820850" w:rsidR="000E6D1E" w:rsidRPr="006B6880" w:rsidRDefault="000E6D1E" w:rsidP="00E45F25">
      <w:pPr>
        <w:tabs>
          <w:tab w:val="left" w:pos="2794"/>
        </w:tabs>
        <w:rPr>
          <w:rFonts w:ascii="Roboto" w:hAnsi="Roboto"/>
        </w:rPr>
      </w:pPr>
      <w:r w:rsidRPr="006B6880">
        <w:rPr>
          <w:rFonts w:ascii="Roboto" w:hAnsi="Roboto"/>
        </w:rPr>
        <w:t xml:space="preserve">This policy </w:t>
      </w:r>
      <w:r w:rsidR="007F3597" w:rsidRPr="006B6880">
        <w:rPr>
          <w:rFonts w:ascii="Roboto" w:hAnsi="Roboto"/>
        </w:rPr>
        <w:t>aligns wi</w:t>
      </w:r>
      <w:r w:rsidR="006B6880" w:rsidRPr="006B6880">
        <w:rPr>
          <w:rFonts w:ascii="Roboto" w:hAnsi="Roboto"/>
        </w:rPr>
        <w:t>th:</w:t>
      </w:r>
    </w:p>
    <w:p w14:paraId="55AF0FF9" w14:textId="249099D0" w:rsidR="006B6880" w:rsidRDefault="006B6880" w:rsidP="006B6880">
      <w:pPr>
        <w:pStyle w:val="ListParagraph"/>
        <w:numPr>
          <w:ilvl w:val="0"/>
          <w:numId w:val="16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Individuals with Disabilities Education Act (IDEA)</w:t>
      </w:r>
    </w:p>
    <w:p w14:paraId="71A202CA" w14:textId="5D59F459" w:rsidR="006B6880" w:rsidRDefault="006B6880" w:rsidP="006B6880">
      <w:pPr>
        <w:pStyle w:val="ListParagraph"/>
        <w:numPr>
          <w:ilvl w:val="0"/>
          <w:numId w:val="16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Title VI and Title IX of the Civil Rights Act</w:t>
      </w:r>
    </w:p>
    <w:p w14:paraId="1AB7486A" w14:textId="2E089785" w:rsidR="006B6880" w:rsidRDefault="006B6880" w:rsidP="006B6880">
      <w:pPr>
        <w:pStyle w:val="ListParagraph"/>
        <w:numPr>
          <w:ilvl w:val="0"/>
          <w:numId w:val="16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Americans with Disabilities Act (ADA)</w:t>
      </w:r>
    </w:p>
    <w:p w14:paraId="78F9264B" w14:textId="31DF6F68" w:rsidR="006B6880" w:rsidRDefault="006B6880" w:rsidP="006B6880">
      <w:pPr>
        <w:pStyle w:val="ListParagraph"/>
        <w:numPr>
          <w:ilvl w:val="0"/>
          <w:numId w:val="16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North Carolina General Statutes (N.C.G.S.) §</w:t>
      </w:r>
      <w:r w:rsidR="00755697">
        <w:rPr>
          <w:rFonts w:ascii="Roboto" w:hAnsi="Roboto"/>
        </w:rPr>
        <w:t>§</w:t>
      </w:r>
      <w:r>
        <w:rPr>
          <w:rFonts w:ascii="Roboto" w:hAnsi="Roboto"/>
        </w:rPr>
        <w:t xml:space="preserve"> 115C.81.5</w:t>
      </w:r>
      <w:r w:rsidR="00755697">
        <w:rPr>
          <w:rFonts w:ascii="Roboto" w:hAnsi="Roboto"/>
        </w:rPr>
        <w:t>, 115C-83.15</w:t>
      </w:r>
      <w:r>
        <w:rPr>
          <w:rFonts w:ascii="Roboto" w:hAnsi="Roboto"/>
        </w:rPr>
        <w:t xml:space="preserve"> </w:t>
      </w:r>
    </w:p>
    <w:p w14:paraId="5C4F079E" w14:textId="10483E13" w:rsidR="00001300" w:rsidRDefault="00001300" w:rsidP="006B6880">
      <w:pPr>
        <w:pStyle w:val="ListParagraph"/>
        <w:numPr>
          <w:ilvl w:val="0"/>
          <w:numId w:val="16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NCDPI Exceptional Children Division and Deaf Education Program Guidelines</w:t>
      </w:r>
    </w:p>
    <w:p w14:paraId="32DB77E3" w14:textId="55178A8A" w:rsidR="0003742B" w:rsidRPr="006B6880" w:rsidRDefault="0003742B" w:rsidP="006B6880">
      <w:pPr>
        <w:pStyle w:val="ListParagraph"/>
        <w:numPr>
          <w:ilvl w:val="0"/>
          <w:numId w:val="16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NCDPI Standard Course of Study and Accountability Testing Program</w:t>
      </w:r>
    </w:p>
    <w:p w14:paraId="0488276C" w14:textId="77777777" w:rsidR="00E45F25" w:rsidRPr="006B6880" w:rsidRDefault="00000000" w:rsidP="00E45F25">
      <w:p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pict w14:anchorId="17BBBE39">
          <v:rect id="_x0000_i1025" style="width:0;height:1.5pt" o:hralign="center" o:hrstd="t" o:hr="t" fillcolor="#a0a0a0" stroked="f"/>
        </w:pict>
      </w:r>
    </w:p>
    <w:p w14:paraId="765CFEDF" w14:textId="77777777" w:rsidR="00E45F25" w:rsidRPr="006B6880" w:rsidRDefault="00E45F25" w:rsidP="00E45F25">
      <w:pPr>
        <w:tabs>
          <w:tab w:val="left" w:pos="2794"/>
        </w:tabs>
        <w:rPr>
          <w:rFonts w:ascii="Roboto" w:hAnsi="Roboto"/>
          <w:b/>
          <w:bCs/>
        </w:rPr>
      </w:pPr>
      <w:r w:rsidRPr="006B6880">
        <w:rPr>
          <w:rFonts w:ascii="Roboto" w:hAnsi="Roboto"/>
          <w:b/>
          <w:bCs/>
        </w:rPr>
        <w:t>II. Definitions</w:t>
      </w:r>
    </w:p>
    <w:p w14:paraId="68AAAA65" w14:textId="77777777" w:rsidR="00E45F25" w:rsidRPr="006B6880" w:rsidRDefault="00E45F25" w:rsidP="00E45F25">
      <w:pPr>
        <w:tabs>
          <w:tab w:val="left" w:pos="2794"/>
        </w:tabs>
        <w:rPr>
          <w:rFonts w:ascii="Roboto" w:hAnsi="Roboto"/>
        </w:rPr>
      </w:pPr>
      <w:r w:rsidRPr="006B6880">
        <w:rPr>
          <w:rFonts w:ascii="Roboto" w:hAnsi="Roboto"/>
        </w:rPr>
        <w:t>For purposes of this policy, the following terms are defined as:</w:t>
      </w:r>
    </w:p>
    <w:p w14:paraId="7657C86B" w14:textId="21A80275" w:rsidR="00E45F25" w:rsidRPr="006B6880" w:rsidRDefault="00BB4248" w:rsidP="00E45F25">
      <w:pPr>
        <w:numPr>
          <w:ilvl w:val="0"/>
          <w:numId w:val="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Assessment</w:t>
      </w:r>
      <w:r w:rsidR="00E45F25" w:rsidRPr="006B6880">
        <w:rPr>
          <w:rFonts w:ascii="Roboto" w:hAnsi="Roboto"/>
        </w:rPr>
        <w:t xml:space="preserve">: </w:t>
      </w:r>
      <w:r>
        <w:rPr>
          <w:rFonts w:ascii="Roboto" w:hAnsi="Roboto"/>
        </w:rPr>
        <w:t>Any tool or method used to evaluate student learning and progress</w:t>
      </w:r>
      <w:r w:rsidR="0003742B">
        <w:rPr>
          <w:rFonts w:ascii="Roboto" w:hAnsi="Roboto"/>
        </w:rPr>
        <w:t>, including state, federal, and local measures.</w:t>
      </w:r>
    </w:p>
    <w:p w14:paraId="20B0A802" w14:textId="7E6354B2" w:rsidR="00E45F25" w:rsidRPr="006B6880" w:rsidRDefault="00BB4248" w:rsidP="00E45F25">
      <w:pPr>
        <w:numPr>
          <w:ilvl w:val="0"/>
          <w:numId w:val="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State Accountability Testing</w:t>
      </w:r>
      <w:r w:rsidR="007D6FE9">
        <w:rPr>
          <w:rFonts w:ascii="Roboto" w:hAnsi="Roboto"/>
          <w:b/>
          <w:bCs/>
        </w:rPr>
        <w:t>:</w:t>
      </w:r>
      <w:r w:rsidR="00E45F25" w:rsidRPr="006B6880">
        <w:rPr>
          <w:rFonts w:ascii="Roboto" w:hAnsi="Roboto"/>
        </w:rPr>
        <w:t xml:space="preserve"> </w:t>
      </w:r>
      <w:r>
        <w:rPr>
          <w:rFonts w:ascii="Roboto" w:hAnsi="Roboto"/>
        </w:rPr>
        <w:t>North Carolina End-of-Grade (EOG) and End-of-Course (EOC) assessments required by NCDPI</w:t>
      </w:r>
      <w:r w:rsidR="007D6FE9">
        <w:rPr>
          <w:rFonts w:ascii="Roboto" w:hAnsi="Roboto"/>
        </w:rPr>
        <w:t>.</w:t>
      </w:r>
    </w:p>
    <w:p w14:paraId="342A2760" w14:textId="03987B85" w:rsidR="00E45F25" w:rsidRPr="006B6880" w:rsidRDefault="00BB4248" w:rsidP="00E45F25">
      <w:pPr>
        <w:numPr>
          <w:ilvl w:val="0"/>
          <w:numId w:val="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lastRenderedPageBreak/>
        <w:t>Local Assessments</w:t>
      </w:r>
      <w:r w:rsidR="00E45F25" w:rsidRPr="006B6880">
        <w:rPr>
          <w:rFonts w:ascii="Roboto" w:hAnsi="Roboto"/>
        </w:rPr>
        <w:t xml:space="preserve">: </w:t>
      </w:r>
      <w:r>
        <w:rPr>
          <w:rFonts w:ascii="Roboto" w:hAnsi="Roboto"/>
        </w:rPr>
        <w:t>School or district-created tests (benchmark, unit tests), screeners, or progress monitoring tools.</w:t>
      </w:r>
    </w:p>
    <w:p w14:paraId="50354EC3" w14:textId="74CF8B99" w:rsidR="00E45F25" w:rsidRPr="006B6880" w:rsidRDefault="00BB4248" w:rsidP="00E45F25">
      <w:pPr>
        <w:numPr>
          <w:ilvl w:val="0"/>
          <w:numId w:val="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Formative</w:t>
      </w:r>
      <w:r w:rsidR="007828DA">
        <w:rPr>
          <w:rFonts w:ascii="Roboto" w:hAnsi="Roboto"/>
          <w:b/>
          <w:bCs/>
        </w:rPr>
        <w:t xml:space="preserve"> Assessments</w:t>
      </w:r>
      <w:r w:rsidR="00E45F25" w:rsidRPr="006B6880">
        <w:rPr>
          <w:rFonts w:ascii="Roboto" w:hAnsi="Roboto"/>
        </w:rPr>
        <w:t xml:space="preserve">: </w:t>
      </w:r>
      <w:r w:rsidR="009C454C">
        <w:rPr>
          <w:rFonts w:ascii="Roboto" w:hAnsi="Roboto"/>
        </w:rPr>
        <w:t>Ongoing checks for understanding to guide instruction.</w:t>
      </w:r>
    </w:p>
    <w:p w14:paraId="281B7438" w14:textId="2099ACAC" w:rsidR="00E45F25" w:rsidRDefault="009C454C" w:rsidP="00E45F25">
      <w:pPr>
        <w:numPr>
          <w:ilvl w:val="0"/>
          <w:numId w:val="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Summative Assessment</w:t>
      </w:r>
      <w:r w:rsidR="00E45F25" w:rsidRPr="006B6880">
        <w:rPr>
          <w:rFonts w:ascii="Roboto" w:hAnsi="Roboto"/>
        </w:rPr>
        <w:t xml:space="preserve">: </w:t>
      </w:r>
      <w:r>
        <w:rPr>
          <w:rFonts w:ascii="Roboto" w:hAnsi="Roboto"/>
        </w:rPr>
        <w:t>End-of-unit or end-of-course evaluations</w:t>
      </w:r>
      <w:r w:rsidR="00CC217B">
        <w:rPr>
          <w:rFonts w:ascii="Roboto" w:hAnsi="Roboto"/>
        </w:rPr>
        <w:t xml:space="preserve"> of mastery</w:t>
      </w:r>
      <w:r w:rsidR="008A6287" w:rsidRPr="006B6880">
        <w:rPr>
          <w:rFonts w:ascii="Roboto" w:hAnsi="Roboto"/>
        </w:rPr>
        <w:t>.</w:t>
      </w:r>
    </w:p>
    <w:p w14:paraId="55B6B694" w14:textId="7BED2251" w:rsidR="009138E5" w:rsidRDefault="009138E5" w:rsidP="00E45F25">
      <w:pPr>
        <w:numPr>
          <w:ilvl w:val="0"/>
          <w:numId w:val="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A</w:t>
      </w:r>
      <w:r>
        <w:rPr>
          <w:rFonts w:ascii="Roboto" w:hAnsi="Roboto"/>
        </w:rPr>
        <w:t xml:space="preserve">lternate Assessment: </w:t>
      </w:r>
      <w:r w:rsidR="005A6F0A">
        <w:rPr>
          <w:rFonts w:ascii="Roboto" w:hAnsi="Roboto"/>
        </w:rPr>
        <w:t xml:space="preserve">A state-approved assessment or </w:t>
      </w:r>
      <w:r w:rsidR="00053683">
        <w:rPr>
          <w:rFonts w:ascii="Roboto" w:hAnsi="Roboto"/>
        </w:rPr>
        <w:t>evaluation</w:t>
      </w:r>
      <w:r w:rsidR="005A6F0A">
        <w:rPr>
          <w:rFonts w:ascii="Roboto" w:hAnsi="Roboto"/>
        </w:rPr>
        <w:t xml:space="preserve"> method used in place of traditional statewide, local, </w:t>
      </w:r>
      <w:r w:rsidR="00053683">
        <w:rPr>
          <w:rFonts w:ascii="Roboto" w:hAnsi="Roboto"/>
        </w:rPr>
        <w:t>formative</w:t>
      </w:r>
      <w:r w:rsidR="005A6F0A">
        <w:rPr>
          <w:rFonts w:ascii="Roboto" w:hAnsi="Roboto"/>
        </w:rPr>
        <w:t>, or summative assessments when standard testing formats do not appropriately measure student learning.</w:t>
      </w:r>
      <w:r w:rsidR="00053683">
        <w:rPr>
          <w:rFonts w:ascii="Roboto" w:hAnsi="Roboto"/>
        </w:rPr>
        <w:t xml:space="preserve">  Such assessments must be approved by the North Carolina Department of Public Instruction and implemented in accordance with applicable state and federal accountability requirements.</w:t>
      </w:r>
    </w:p>
    <w:p w14:paraId="220F1C6C" w14:textId="5D699402" w:rsidR="007828DA" w:rsidRDefault="00CC217B" w:rsidP="00E45F25">
      <w:pPr>
        <w:numPr>
          <w:ilvl w:val="0"/>
          <w:numId w:val="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Accommodations</w:t>
      </w:r>
      <w:r w:rsidR="007828DA">
        <w:rPr>
          <w:rFonts w:ascii="Roboto" w:hAnsi="Roboto"/>
        </w:rPr>
        <w:t xml:space="preserve">: </w:t>
      </w:r>
      <w:r>
        <w:rPr>
          <w:rFonts w:ascii="Roboto" w:hAnsi="Roboto"/>
        </w:rPr>
        <w:t>Changes in testing procedures or materials allowing equitable access, as specified in a student’s IEP.</w:t>
      </w:r>
    </w:p>
    <w:p w14:paraId="39FD2CC2" w14:textId="4C12622D" w:rsidR="007828DA" w:rsidRPr="006B6880" w:rsidRDefault="00CC217B" w:rsidP="00E45F25">
      <w:pPr>
        <w:numPr>
          <w:ilvl w:val="0"/>
          <w:numId w:val="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Testing Coordinator</w:t>
      </w:r>
      <w:r w:rsidR="007828DA" w:rsidRPr="007828DA">
        <w:rPr>
          <w:rFonts w:ascii="Roboto" w:hAnsi="Roboto"/>
        </w:rPr>
        <w:t>:</w:t>
      </w:r>
      <w:r w:rsidR="007828DA">
        <w:rPr>
          <w:rFonts w:ascii="Roboto" w:hAnsi="Roboto"/>
        </w:rPr>
        <w:t xml:space="preserve"> </w:t>
      </w:r>
      <w:r>
        <w:rPr>
          <w:rFonts w:ascii="Roboto" w:hAnsi="Roboto"/>
        </w:rPr>
        <w:t>District staff responsible for administering and monitoring compliance with assessment policies.</w:t>
      </w:r>
    </w:p>
    <w:p w14:paraId="707218E4" w14:textId="3CF65E9F" w:rsidR="00E45F25" w:rsidRPr="006B6880" w:rsidRDefault="00000000" w:rsidP="00E45F25">
      <w:p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pict w14:anchorId="187D6202">
          <v:rect id="_x0000_i1026" style="width:0;height:1.5pt" o:hralign="center" o:hrstd="t" o:hr="t" fillcolor="#a0a0a0" stroked="f"/>
        </w:pict>
      </w:r>
    </w:p>
    <w:p w14:paraId="6431E5BA" w14:textId="057DFF90" w:rsidR="00E45F25" w:rsidRPr="006B6880" w:rsidRDefault="008341DA" w:rsidP="008341DA">
      <w:pPr>
        <w:tabs>
          <w:tab w:val="left" w:pos="2794"/>
        </w:tabs>
        <w:rPr>
          <w:rFonts w:ascii="Roboto" w:hAnsi="Roboto"/>
          <w:b/>
          <w:bCs/>
        </w:rPr>
      </w:pPr>
      <w:r w:rsidRPr="006B6880">
        <w:rPr>
          <w:rFonts w:ascii="Roboto" w:hAnsi="Roboto"/>
          <w:b/>
          <w:bCs/>
        </w:rPr>
        <w:t xml:space="preserve">I. </w:t>
      </w:r>
      <w:r w:rsidR="007828DA">
        <w:rPr>
          <w:rFonts w:ascii="Roboto" w:hAnsi="Roboto"/>
          <w:b/>
          <w:bCs/>
        </w:rPr>
        <w:t>Policy Statement</w:t>
      </w:r>
    </w:p>
    <w:p w14:paraId="4536D6AC" w14:textId="6AAE67A6" w:rsidR="007828DA" w:rsidRDefault="00CC217B" w:rsidP="007828DA">
      <w:pPr>
        <w:numPr>
          <w:ilvl w:val="0"/>
          <w:numId w:val="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ENCSD administers all required state assessments (EOG</w:t>
      </w:r>
      <w:r w:rsidR="00053683">
        <w:rPr>
          <w:rFonts w:ascii="Roboto" w:hAnsi="Roboto"/>
        </w:rPr>
        <w:t>/</w:t>
      </w:r>
      <w:r>
        <w:rPr>
          <w:rFonts w:ascii="Roboto" w:hAnsi="Roboto"/>
        </w:rPr>
        <w:t>EOC), alternate assessments, and federal assessments, as per NCDPI and ESSA guidelines.</w:t>
      </w:r>
    </w:p>
    <w:p w14:paraId="436DB2C9" w14:textId="24059D6C" w:rsidR="00CC217B" w:rsidRDefault="00CC217B" w:rsidP="007828DA">
      <w:pPr>
        <w:numPr>
          <w:ilvl w:val="0"/>
          <w:numId w:val="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Local assessments complement state tests to measure curriculum mastery and guide instruction.</w:t>
      </w:r>
    </w:p>
    <w:p w14:paraId="53E738B6" w14:textId="05DF1BD1" w:rsidR="00CC217B" w:rsidRDefault="007E62E0" w:rsidP="007828DA">
      <w:pPr>
        <w:numPr>
          <w:ilvl w:val="0"/>
          <w:numId w:val="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Accommodations required in instructional settings must also be applied during all assessments</w:t>
      </w:r>
      <w:r w:rsidR="00834CB0">
        <w:rPr>
          <w:rFonts w:ascii="Roboto" w:hAnsi="Roboto"/>
        </w:rPr>
        <w:t>, in accordance with each student’s IEP and NCDPI guidelines.</w:t>
      </w:r>
    </w:p>
    <w:p w14:paraId="155F3BBE" w14:textId="08233526" w:rsidR="007E62E0" w:rsidRDefault="007E62E0" w:rsidP="007828DA">
      <w:pPr>
        <w:numPr>
          <w:ilvl w:val="0"/>
          <w:numId w:val="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Testing must be secure, valid, and administered consistently.</w:t>
      </w:r>
    </w:p>
    <w:p w14:paraId="1A58B502" w14:textId="42BF041A" w:rsidR="007E62E0" w:rsidRPr="006B6880" w:rsidRDefault="00834CB0" w:rsidP="007828DA">
      <w:pPr>
        <w:numPr>
          <w:ilvl w:val="0"/>
          <w:numId w:val="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Assessment r</w:t>
      </w:r>
      <w:r w:rsidR="007E62E0">
        <w:rPr>
          <w:rFonts w:ascii="Roboto" w:hAnsi="Roboto"/>
        </w:rPr>
        <w:t>esults are used to inform instruction, identify</w:t>
      </w:r>
      <w:r>
        <w:rPr>
          <w:rFonts w:ascii="Roboto" w:hAnsi="Roboto"/>
        </w:rPr>
        <w:t xml:space="preserve"> student</w:t>
      </w:r>
      <w:r w:rsidR="007E62E0">
        <w:rPr>
          <w:rFonts w:ascii="Roboto" w:hAnsi="Roboto"/>
        </w:rPr>
        <w:t xml:space="preserve"> needs, and fulfill reporting obligations to families</w:t>
      </w:r>
      <w:r w:rsidR="003A3325">
        <w:rPr>
          <w:rFonts w:ascii="Roboto" w:hAnsi="Roboto"/>
        </w:rPr>
        <w:t>, ENCSD, and NCDPI</w:t>
      </w:r>
    </w:p>
    <w:p w14:paraId="31DD7AE9" w14:textId="4EC465E8" w:rsidR="004862D8" w:rsidRPr="00D87419" w:rsidRDefault="00000000" w:rsidP="00E45F25">
      <w:p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pict w14:anchorId="470F6943">
          <v:rect id="_x0000_i1027" style="width:0;height:1.5pt" o:hralign="center" o:hrstd="t" o:hr="t" fillcolor="#a0a0a0" stroked="f"/>
        </w:pict>
      </w:r>
    </w:p>
    <w:p w14:paraId="3368C204" w14:textId="7B7AC933" w:rsidR="00E45F25" w:rsidRPr="006B6880" w:rsidRDefault="00E74B39" w:rsidP="00E45F25">
      <w:pPr>
        <w:tabs>
          <w:tab w:val="left" w:pos="2794"/>
        </w:tabs>
        <w:rPr>
          <w:rFonts w:ascii="Roboto" w:hAnsi="Roboto"/>
          <w:b/>
          <w:bCs/>
        </w:rPr>
      </w:pPr>
      <w:r w:rsidRPr="006B6880">
        <w:rPr>
          <w:rFonts w:ascii="Roboto" w:hAnsi="Roboto"/>
          <w:b/>
          <w:bCs/>
        </w:rPr>
        <w:t>II</w:t>
      </w:r>
      <w:r w:rsidR="00E45F25" w:rsidRPr="006B6880">
        <w:rPr>
          <w:rFonts w:ascii="Roboto" w:hAnsi="Roboto"/>
          <w:b/>
          <w:bCs/>
        </w:rPr>
        <w:t xml:space="preserve">. </w:t>
      </w:r>
      <w:r w:rsidR="00BE2810">
        <w:rPr>
          <w:rFonts w:ascii="Roboto" w:hAnsi="Roboto"/>
          <w:b/>
          <w:bCs/>
        </w:rPr>
        <w:t xml:space="preserve">Testing Administration </w:t>
      </w:r>
      <w:r w:rsidR="007828DA">
        <w:rPr>
          <w:rFonts w:ascii="Roboto" w:hAnsi="Roboto"/>
          <w:b/>
          <w:bCs/>
        </w:rPr>
        <w:t>Procedures</w:t>
      </w:r>
    </w:p>
    <w:p w14:paraId="264FFD4C" w14:textId="40E3733F" w:rsidR="006D3362" w:rsidRDefault="00BE2810" w:rsidP="00BE2810">
      <w:pPr>
        <w:pStyle w:val="ListParagraph"/>
        <w:numPr>
          <w:ilvl w:val="0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State and Federal Testing</w:t>
      </w:r>
    </w:p>
    <w:p w14:paraId="6A35FB35" w14:textId="40194AB7" w:rsidR="00BE2810" w:rsidRDefault="00A10775" w:rsidP="00BE2810">
      <w:pPr>
        <w:pStyle w:val="ListParagraph"/>
        <w:numPr>
          <w:ilvl w:val="1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Administer EOG/EOC</w:t>
      </w:r>
      <w:r w:rsidR="00F33E6B">
        <w:rPr>
          <w:rFonts w:ascii="Roboto" w:hAnsi="Roboto"/>
        </w:rPr>
        <w:t xml:space="preserve"> assessments as scheduled by DPI</w:t>
      </w:r>
      <w:r w:rsidR="00A92D01">
        <w:rPr>
          <w:rFonts w:ascii="Roboto" w:hAnsi="Roboto"/>
        </w:rPr>
        <w:t>.</w:t>
      </w:r>
    </w:p>
    <w:p w14:paraId="298FF878" w14:textId="125AE1C7" w:rsidR="00A92D01" w:rsidRDefault="00834CB0" w:rsidP="00BE2810">
      <w:pPr>
        <w:pStyle w:val="ListParagraph"/>
        <w:numPr>
          <w:ilvl w:val="1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Provide a</w:t>
      </w:r>
      <w:r w:rsidR="00A92D01">
        <w:rPr>
          <w:rFonts w:ascii="Roboto" w:hAnsi="Roboto"/>
        </w:rPr>
        <w:t xml:space="preserve">lternate assessments for eligible students with significant </w:t>
      </w:r>
      <w:r>
        <w:rPr>
          <w:rFonts w:ascii="Roboto" w:hAnsi="Roboto"/>
        </w:rPr>
        <w:t xml:space="preserve">cognitive </w:t>
      </w:r>
      <w:r w:rsidR="00A92D01">
        <w:rPr>
          <w:rFonts w:ascii="Roboto" w:hAnsi="Roboto"/>
        </w:rPr>
        <w:t>disabilities</w:t>
      </w:r>
      <w:r>
        <w:rPr>
          <w:rFonts w:ascii="Roboto" w:hAnsi="Roboto"/>
        </w:rPr>
        <w:t>, per NCDPI and IDEA requirements</w:t>
      </w:r>
    </w:p>
    <w:p w14:paraId="11ED79D0" w14:textId="333FFC3F" w:rsidR="00A92D01" w:rsidRDefault="00A92D01" w:rsidP="00BE2810">
      <w:pPr>
        <w:pStyle w:val="ListParagraph"/>
        <w:numPr>
          <w:ilvl w:val="1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lastRenderedPageBreak/>
        <w:t>Post disaggregated test results by grade and student groups, as required by ESSA</w:t>
      </w:r>
      <w:r w:rsidR="00834CB0">
        <w:rPr>
          <w:rFonts w:ascii="Roboto" w:hAnsi="Roboto"/>
        </w:rPr>
        <w:t>, ensuring data privacy</w:t>
      </w:r>
    </w:p>
    <w:p w14:paraId="564485FD" w14:textId="516CCEB5" w:rsidR="00A92D01" w:rsidRDefault="00A92D01" w:rsidP="00A92D01">
      <w:pPr>
        <w:pStyle w:val="ListParagraph"/>
        <w:numPr>
          <w:ilvl w:val="0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Local Assessments</w:t>
      </w:r>
    </w:p>
    <w:p w14:paraId="5E7E70BB" w14:textId="373AF5F1" w:rsidR="00A92D01" w:rsidRDefault="00834CB0" w:rsidP="00A92D01">
      <w:pPr>
        <w:pStyle w:val="ListParagraph"/>
        <w:numPr>
          <w:ilvl w:val="1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D</w:t>
      </w:r>
      <w:r w:rsidR="00A92D01">
        <w:rPr>
          <w:rFonts w:ascii="Roboto" w:hAnsi="Roboto"/>
        </w:rPr>
        <w:t xml:space="preserve">evelop formative </w:t>
      </w:r>
      <w:r w:rsidR="000B0FCB">
        <w:rPr>
          <w:rFonts w:ascii="Roboto" w:hAnsi="Roboto"/>
        </w:rPr>
        <w:t>and summative assessments aligned with NCSCOS</w:t>
      </w:r>
    </w:p>
    <w:p w14:paraId="060327D4" w14:textId="321DF148" w:rsidR="000B0FCB" w:rsidRDefault="00834CB0" w:rsidP="00A92D01">
      <w:pPr>
        <w:pStyle w:val="ListParagraph"/>
        <w:numPr>
          <w:ilvl w:val="1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The d</w:t>
      </w:r>
      <w:r w:rsidR="000B0FCB">
        <w:rPr>
          <w:rFonts w:ascii="Roboto" w:hAnsi="Roboto"/>
        </w:rPr>
        <w:t>istrict testing coordinator reviews and approves</w:t>
      </w:r>
      <w:r>
        <w:rPr>
          <w:rFonts w:ascii="Roboto" w:hAnsi="Roboto"/>
        </w:rPr>
        <w:t xml:space="preserve"> local</w:t>
      </w:r>
      <w:r w:rsidR="000B0FCB">
        <w:rPr>
          <w:rFonts w:ascii="Roboto" w:hAnsi="Roboto"/>
        </w:rPr>
        <w:t xml:space="preserve"> assessments to ensure equity</w:t>
      </w:r>
      <w:r w:rsidR="00B6038E">
        <w:rPr>
          <w:rFonts w:ascii="Roboto" w:hAnsi="Roboto"/>
        </w:rPr>
        <w:t>, accessibility,</w:t>
      </w:r>
      <w:r w:rsidR="000B0FCB">
        <w:rPr>
          <w:rFonts w:ascii="Roboto" w:hAnsi="Roboto"/>
        </w:rPr>
        <w:t xml:space="preserve"> and validity</w:t>
      </w:r>
      <w:r w:rsidR="00444601">
        <w:rPr>
          <w:rFonts w:ascii="Roboto" w:hAnsi="Roboto"/>
        </w:rPr>
        <w:t>.</w:t>
      </w:r>
    </w:p>
    <w:p w14:paraId="12164159" w14:textId="3CB2C39D" w:rsidR="00444601" w:rsidRDefault="00444601" w:rsidP="00444601">
      <w:pPr>
        <w:pStyle w:val="ListParagraph"/>
        <w:numPr>
          <w:ilvl w:val="0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Test Security and Integrity</w:t>
      </w:r>
    </w:p>
    <w:p w14:paraId="7177B4C2" w14:textId="2A42EC49" w:rsidR="0050198D" w:rsidRDefault="0050198D" w:rsidP="0050198D">
      <w:pPr>
        <w:pStyle w:val="ListParagraph"/>
        <w:numPr>
          <w:ilvl w:val="1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All testing staff complete annual training on test security, confidentiality, and ethical test administration</w:t>
      </w:r>
      <w:r w:rsidR="00B6038E">
        <w:rPr>
          <w:rFonts w:ascii="Roboto" w:hAnsi="Roboto"/>
        </w:rPr>
        <w:t>, including specific training on accessible testing for Deaf and hard of hearing students.</w:t>
      </w:r>
    </w:p>
    <w:p w14:paraId="5C72EE13" w14:textId="6227D65B" w:rsidR="0050198D" w:rsidRPr="00BE2810" w:rsidRDefault="00B6038E" w:rsidP="0050198D">
      <w:pPr>
        <w:pStyle w:val="ListParagraph"/>
        <w:numPr>
          <w:ilvl w:val="1"/>
          <w:numId w:val="21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Secure handling and storage of t</w:t>
      </w:r>
      <w:r w:rsidR="0050198D">
        <w:rPr>
          <w:rFonts w:ascii="Roboto" w:hAnsi="Roboto"/>
        </w:rPr>
        <w:t>esting materials</w:t>
      </w:r>
      <w:r>
        <w:rPr>
          <w:rFonts w:ascii="Roboto" w:hAnsi="Roboto"/>
        </w:rPr>
        <w:t xml:space="preserve"> </w:t>
      </w:r>
      <w:r w:rsidR="0050198D">
        <w:rPr>
          <w:rFonts w:ascii="Roboto" w:hAnsi="Roboto"/>
        </w:rPr>
        <w:t>before</w:t>
      </w:r>
      <w:r>
        <w:rPr>
          <w:rFonts w:ascii="Roboto" w:hAnsi="Roboto"/>
        </w:rPr>
        <w:t>, during,</w:t>
      </w:r>
      <w:r w:rsidR="0050198D">
        <w:rPr>
          <w:rFonts w:ascii="Roboto" w:hAnsi="Roboto"/>
        </w:rPr>
        <w:t xml:space="preserve"> and after </w:t>
      </w:r>
      <w:r>
        <w:rPr>
          <w:rFonts w:ascii="Roboto" w:hAnsi="Roboto"/>
        </w:rPr>
        <w:t>administration is required.</w:t>
      </w:r>
    </w:p>
    <w:p w14:paraId="78E2934A" w14:textId="77777777" w:rsidR="00E45F25" w:rsidRPr="006B6880" w:rsidRDefault="00000000" w:rsidP="00E45F25">
      <w:p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pict w14:anchorId="3545F938">
          <v:rect id="_x0000_i1028" style="width:0;height:1.5pt" o:hralign="center" o:hrstd="t" o:hr="t" fillcolor="#a0a0a0" stroked="f"/>
        </w:pict>
      </w:r>
    </w:p>
    <w:p w14:paraId="2739782B" w14:textId="0517AB99" w:rsidR="00E45F25" w:rsidRPr="006B6880" w:rsidRDefault="00E45F25" w:rsidP="00E45F25">
      <w:pPr>
        <w:tabs>
          <w:tab w:val="left" w:pos="2794"/>
        </w:tabs>
        <w:rPr>
          <w:rFonts w:ascii="Roboto" w:hAnsi="Roboto"/>
          <w:b/>
          <w:bCs/>
        </w:rPr>
      </w:pPr>
      <w:r w:rsidRPr="006B6880">
        <w:rPr>
          <w:rFonts w:ascii="Roboto" w:hAnsi="Roboto"/>
          <w:b/>
          <w:bCs/>
        </w:rPr>
        <w:t>I</w:t>
      </w:r>
      <w:r w:rsidR="00E74B39" w:rsidRPr="006B6880">
        <w:rPr>
          <w:rFonts w:ascii="Roboto" w:hAnsi="Roboto"/>
          <w:b/>
          <w:bCs/>
        </w:rPr>
        <w:t>II</w:t>
      </w:r>
      <w:r w:rsidRPr="006B6880">
        <w:rPr>
          <w:rFonts w:ascii="Roboto" w:hAnsi="Roboto"/>
          <w:b/>
          <w:bCs/>
        </w:rPr>
        <w:t xml:space="preserve">. </w:t>
      </w:r>
      <w:r w:rsidR="00923084">
        <w:rPr>
          <w:rFonts w:ascii="Roboto" w:hAnsi="Roboto"/>
          <w:b/>
          <w:bCs/>
        </w:rPr>
        <w:t>Accessibility and Accommodations</w:t>
      </w:r>
    </w:p>
    <w:p w14:paraId="51E84AA3" w14:textId="141A30F7" w:rsidR="00083375" w:rsidRPr="00923084" w:rsidRDefault="00923084" w:rsidP="00765288">
      <w:pPr>
        <w:pStyle w:val="ListParagraph"/>
        <w:numPr>
          <w:ilvl w:val="0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Students with IEPs, EL status, or temporary health needs receive accommodations consistent with</w:t>
      </w:r>
      <w:r w:rsidR="00B6038E">
        <w:rPr>
          <w:rFonts w:ascii="Roboto" w:hAnsi="Roboto"/>
        </w:rPr>
        <w:t xml:space="preserve"> those used</w:t>
      </w:r>
      <w:r w:rsidR="00A14735">
        <w:rPr>
          <w:rFonts w:ascii="Roboto" w:hAnsi="Roboto"/>
        </w:rPr>
        <w:t xml:space="preserve"> in</w:t>
      </w:r>
      <w:r>
        <w:rPr>
          <w:rFonts w:ascii="Roboto" w:hAnsi="Roboto"/>
        </w:rPr>
        <w:t xml:space="preserve"> instructional </w:t>
      </w:r>
      <w:r w:rsidR="00B6038E">
        <w:rPr>
          <w:rFonts w:ascii="Roboto" w:hAnsi="Roboto"/>
        </w:rPr>
        <w:t>settings and as outlined by IDEA and NCDPI.</w:t>
      </w:r>
    </w:p>
    <w:p w14:paraId="3E95E9B1" w14:textId="66A480C0" w:rsidR="00923084" w:rsidRPr="00066AA9" w:rsidRDefault="00B6038E" w:rsidP="00765288">
      <w:pPr>
        <w:pStyle w:val="ListParagraph"/>
        <w:numPr>
          <w:ilvl w:val="0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Accommodations for Deaf and hard of hearing students may include, but are not limited to:</w:t>
      </w:r>
    </w:p>
    <w:p w14:paraId="657F1000" w14:textId="1C86E39B" w:rsidR="00066AA9" w:rsidRPr="00066AA9" w:rsidRDefault="00066AA9" w:rsidP="00066AA9">
      <w:pPr>
        <w:pStyle w:val="ListParagraph"/>
        <w:numPr>
          <w:ilvl w:val="1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Sign language interpreters</w:t>
      </w:r>
    </w:p>
    <w:p w14:paraId="25FF0385" w14:textId="26E5636C" w:rsidR="00066AA9" w:rsidRPr="00066AA9" w:rsidRDefault="00066AA9" w:rsidP="00066AA9">
      <w:pPr>
        <w:pStyle w:val="ListParagraph"/>
        <w:numPr>
          <w:ilvl w:val="1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Captioned instructions</w:t>
      </w:r>
    </w:p>
    <w:p w14:paraId="023E0BF2" w14:textId="5E34F5CB" w:rsidR="00066AA9" w:rsidRPr="00066AA9" w:rsidRDefault="00066AA9" w:rsidP="00066AA9">
      <w:pPr>
        <w:pStyle w:val="ListParagraph"/>
        <w:numPr>
          <w:ilvl w:val="1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Visual aids</w:t>
      </w:r>
    </w:p>
    <w:p w14:paraId="44D33488" w14:textId="3A71E87C" w:rsidR="00066AA9" w:rsidRPr="00066AA9" w:rsidRDefault="00066AA9" w:rsidP="00066AA9">
      <w:pPr>
        <w:pStyle w:val="ListParagraph"/>
        <w:numPr>
          <w:ilvl w:val="1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Extended time</w:t>
      </w:r>
    </w:p>
    <w:p w14:paraId="310FD1E2" w14:textId="5AC61303" w:rsidR="00066AA9" w:rsidRPr="00066AA9" w:rsidRDefault="00066AA9" w:rsidP="00066AA9">
      <w:pPr>
        <w:pStyle w:val="ListParagraph"/>
        <w:numPr>
          <w:ilvl w:val="1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Separate settings</w:t>
      </w:r>
    </w:p>
    <w:p w14:paraId="196585C7" w14:textId="0A9740F8" w:rsidR="00066AA9" w:rsidRPr="008D12CF" w:rsidRDefault="00066AA9" w:rsidP="00066AA9">
      <w:pPr>
        <w:pStyle w:val="ListParagraph"/>
        <w:numPr>
          <w:ilvl w:val="1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The use of assistive technology</w:t>
      </w:r>
    </w:p>
    <w:p w14:paraId="6FDD5E3E" w14:textId="24CE8CF9" w:rsidR="008D12CF" w:rsidRPr="00066AA9" w:rsidRDefault="008D12CF" w:rsidP="00765288">
      <w:pPr>
        <w:pStyle w:val="ListParagraph"/>
        <w:numPr>
          <w:ilvl w:val="0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The testing coordinator ensures accommodations do not invalidate assessments and do not hinder other students.</w:t>
      </w:r>
    </w:p>
    <w:p w14:paraId="1D48E4A3" w14:textId="0DB28500" w:rsidR="00066AA9" w:rsidRPr="006B6880" w:rsidRDefault="00066AA9" w:rsidP="00765288">
      <w:pPr>
        <w:pStyle w:val="ListParagraph"/>
        <w:numPr>
          <w:ilvl w:val="0"/>
          <w:numId w:val="14"/>
        </w:num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</w:rPr>
        <w:t>All assessment materials and environments must be accessible to Deaf students and staff, including accessible instructions, communication supports, and alternative formats as needed.</w:t>
      </w:r>
    </w:p>
    <w:p w14:paraId="6B0EF980" w14:textId="51D280C1" w:rsidR="00F04366" w:rsidRPr="00522064" w:rsidRDefault="00000000" w:rsidP="00E45F25">
      <w:p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pict w14:anchorId="5876B6EE">
          <v:rect id="_x0000_i1029" style="width:0;height:1.5pt" o:hralign="center" o:hrstd="t" o:hr="t" fillcolor="#a0a0a0" stroked="f"/>
        </w:pict>
      </w:r>
    </w:p>
    <w:p w14:paraId="196979C9" w14:textId="71947F4D" w:rsidR="00E45F25" w:rsidRDefault="00765288" w:rsidP="00E45F25">
      <w:pPr>
        <w:tabs>
          <w:tab w:val="left" w:pos="2794"/>
        </w:tabs>
        <w:rPr>
          <w:rFonts w:ascii="Roboto" w:hAnsi="Roboto"/>
          <w:b/>
          <w:bCs/>
        </w:rPr>
      </w:pPr>
      <w:r w:rsidRPr="006B6880">
        <w:rPr>
          <w:rFonts w:ascii="Roboto" w:hAnsi="Roboto"/>
          <w:b/>
          <w:bCs/>
        </w:rPr>
        <w:t>IV</w:t>
      </w:r>
      <w:r w:rsidR="00E45F25" w:rsidRPr="006B6880">
        <w:rPr>
          <w:rFonts w:ascii="Roboto" w:hAnsi="Roboto"/>
          <w:b/>
          <w:bCs/>
        </w:rPr>
        <w:t xml:space="preserve">. </w:t>
      </w:r>
      <w:r w:rsidR="008D12CF">
        <w:rPr>
          <w:rFonts w:ascii="Roboto" w:hAnsi="Roboto"/>
          <w:b/>
          <w:bCs/>
        </w:rPr>
        <w:t>Reporting Results and Transparency</w:t>
      </w:r>
    </w:p>
    <w:p w14:paraId="71F5B6DC" w14:textId="7C708BC7" w:rsidR="008D12CF" w:rsidRDefault="002C05BD" w:rsidP="008D12CF">
      <w:pPr>
        <w:pStyle w:val="ListParagraph"/>
        <w:numPr>
          <w:ilvl w:val="0"/>
          <w:numId w:val="2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To Families</w:t>
      </w:r>
    </w:p>
    <w:p w14:paraId="558E3E9B" w14:textId="70DC3646" w:rsidR="002C05BD" w:rsidRDefault="002C05BD" w:rsidP="002C05BD">
      <w:pPr>
        <w:pStyle w:val="ListParagraph"/>
        <w:numPr>
          <w:ilvl w:val="1"/>
          <w:numId w:val="2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 xml:space="preserve">Individual </w:t>
      </w:r>
      <w:r w:rsidR="00066AA9">
        <w:rPr>
          <w:rFonts w:ascii="Roboto" w:hAnsi="Roboto"/>
        </w:rPr>
        <w:t xml:space="preserve">student </w:t>
      </w:r>
      <w:r>
        <w:rPr>
          <w:rFonts w:ascii="Roboto" w:hAnsi="Roboto"/>
        </w:rPr>
        <w:t>score reports</w:t>
      </w:r>
      <w:r w:rsidR="00066AA9">
        <w:rPr>
          <w:rFonts w:ascii="Roboto" w:hAnsi="Roboto"/>
        </w:rPr>
        <w:t xml:space="preserve"> are</w:t>
      </w:r>
      <w:r>
        <w:rPr>
          <w:rFonts w:ascii="Roboto" w:hAnsi="Roboto"/>
        </w:rPr>
        <w:t xml:space="preserve"> distributed per </w:t>
      </w:r>
      <w:r w:rsidR="00066AA9">
        <w:rPr>
          <w:rFonts w:ascii="Roboto" w:hAnsi="Roboto"/>
        </w:rPr>
        <w:t>NC</w:t>
      </w:r>
      <w:r>
        <w:rPr>
          <w:rFonts w:ascii="Roboto" w:hAnsi="Roboto"/>
        </w:rPr>
        <w:t>DPI requirements</w:t>
      </w:r>
      <w:r w:rsidR="00066AA9">
        <w:rPr>
          <w:rFonts w:ascii="Roboto" w:hAnsi="Roboto"/>
        </w:rPr>
        <w:t>, in accessible formats as needed.</w:t>
      </w:r>
    </w:p>
    <w:p w14:paraId="46051284" w14:textId="360E56B4" w:rsidR="002C05BD" w:rsidRDefault="002C05BD" w:rsidP="002C05BD">
      <w:pPr>
        <w:pStyle w:val="ListParagraph"/>
        <w:numPr>
          <w:ilvl w:val="1"/>
          <w:numId w:val="2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lastRenderedPageBreak/>
        <w:t>Additional reports include class-level and subgroup performance data</w:t>
      </w:r>
      <w:r w:rsidR="00066AA9">
        <w:rPr>
          <w:rFonts w:ascii="Roboto" w:hAnsi="Roboto"/>
        </w:rPr>
        <w:t>, with interpretation support for Deaf families.</w:t>
      </w:r>
    </w:p>
    <w:p w14:paraId="46D41C23" w14:textId="0A5DD6C1" w:rsidR="002C05BD" w:rsidRDefault="002C05BD" w:rsidP="002C05BD">
      <w:pPr>
        <w:pStyle w:val="ListParagraph"/>
        <w:numPr>
          <w:ilvl w:val="0"/>
          <w:numId w:val="2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To the Community and Agencies</w:t>
      </w:r>
    </w:p>
    <w:p w14:paraId="39F1EDC3" w14:textId="682931BC" w:rsidR="002C05BD" w:rsidRDefault="002C05BD" w:rsidP="002C05BD">
      <w:pPr>
        <w:pStyle w:val="ListParagraph"/>
        <w:numPr>
          <w:ilvl w:val="1"/>
          <w:numId w:val="2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Public posting of district assessment data per ESSA testing transparency requirements</w:t>
      </w:r>
      <w:r w:rsidR="00761663">
        <w:rPr>
          <w:rFonts w:ascii="Roboto" w:hAnsi="Roboto"/>
        </w:rPr>
        <w:t>.</w:t>
      </w:r>
    </w:p>
    <w:p w14:paraId="4481869E" w14:textId="1E7ACD78" w:rsidR="002C05BD" w:rsidRDefault="002C05BD" w:rsidP="002C05BD">
      <w:pPr>
        <w:pStyle w:val="ListParagraph"/>
        <w:numPr>
          <w:ilvl w:val="1"/>
          <w:numId w:val="2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Annual district report</w:t>
      </w:r>
      <w:r w:rsidR="00066AA9">
        <w:rPr>
          <w:rFonts w:ascii="Roboto" w:hAnsi="Roboto"/>
        </w:rPr>
        <w:t>s include</w:t>
      </w:r>
      <w:r>
        <w:rPr>
          <w:rFonts w:ascii="Roboto" w:hAnsi="Roboto"/>
        </w:rPr>
        <w:t xml:space="preserve"> disaggregated results for comparison across student groups</w:t>
      </w:r>
      <w:r w:rsidR="00066AA9">
        <w:rPr>
          <w:rFonts w:ascii="Roboto" w:hAnsi="Roboto"/>
        </w:rPr>
        <w:t>, including deaf and hard of hearing students</w:t>
      </w:r>
      <w:r w:rsidR="00761663">
        <w:rPr>
          <w:rFonts w:ascii="Roboto" w:hAnsi="Roboto"/>
        </w:rPr>
        <w:t>.</w:t>
      </w:r>
    </w:p>
    <w:p w14:paraId="73AF02B2" w14:textId="61AD0927" w:rsidR="002C05BD" w:rsidRDefault="002C05BD" w:rsidP="002C05BD">
      <w:pPr>
        <w:pStyle w:val="ListParagraph"/>
        <w:numPr>
          <w:ilvl w:val="0"/>
          <w:numId w:val="2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Data Use</w:t>
      </w:r>
    </w:p>
    <w:p w14:paraId="63AD00E2" w14:textId="6429464C" w:rsidR="002C05BD" w:rsidRDefault="002C05BD" w:rsidP="002C05BD">
      <w:pPr>
        <w:pStyle w:val="ListParagraph"/>
        <w:numPr>
          <w:ilvl w:val="1"/>
          <w:numId w:val="2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>Instructional decisions informed by formative, summative, and state assessment data</w:t>
      </w:r>
      <w:r w:rsidR="00761663">
        <w:rPr>
          <w:rFonts w:ascii="Roboto" w:hAnsi="Roboto"/>
        </w:rPr>
        <w:t>.</w:t>
      </w:r>
    </w:p>
    <w:p w14:paraId="013607E2" w14:textId="75BCB99A" w:rsidR="002C05BD" w:rsidRPr="008D12CF" w:rsidRDefault="002C05BD" w:rsidP="002C05BD">
      <w:pPr>
        <w:pStyle w:val="ListParagraph"/>
        <w:numPr>
          <w:ilvl w:val="1"/>
          <w:numId w:val="22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t xml:space="preserve">Schools use </w:t>
      </w:r>
      <w:r w:rsidR="00066AA9">
        <w:rPr>
          <w:rFonts w:ascii="Roboto" w:hAnsi="Roboto"/>
        </w:rPr>
        <w:t xml:space="preserve">assessment </w:t>
      </w:r>
      <w:r>
        <w:rPr>
          <w:rFonts w:ascii="Roboto" w:hAnsi="Roboto"/>
        </w:rPr>
        <w:t>data to identify interventions</w:t>
      </w:r>
      <w:r w:rsidR="00A14735">
        <w:rPr>
          <w:rFonts w:ascii="Roboto" w:hAnsi="Roboto"/>
        </w:rPr>
        <w:t>,</w:t>
      </w:r>
      <w:r w:rsidR="00066AA9">
        <w:rPr>
          <w:rFonts w:ascii="Roboto" w:hAnsi="Roboto"/>
        </w:rPr>
        <w:t xml:space="preserve"> processes</w:t>
      </w:r>
      <w:r w:rsidR="00A039AA">
        <w:rPr>
          <w:rFonts w:ascii="Roboto" w:hAnsi="Roboto"/>
        </w:rPr>
        <w:t xml:space="preserve">, </w:t>
      </w:r>
      <w:r w:rsidR="00066AA9">
        <w:rPr>
          <w:rFonts w:ascii="Roboto" w:hAnsi="Roboto"/>
        </w:rPr>
        <w:t>and</w:t>
      </w:r>
      <w:r w:rsidR="00A039AA">
        <w:rPr>
          <w:rFonts w:ascii="Roboto" w:hAnsi="Roboto"/>
        </w:rPr>
        <w:t xml:space="preserve"> adjust curriculum and instruction</w:t>
      </w:r>
      <w:r w:rsidR="00066AA9">
        <w:rPr>
          <w:rFonts w:ascii="Roboto" w:hAnsi="Roboto"/>
        </w:rPr>
        <w:t xml:space="preserve"> as needed</w:t>
      </w:r>
      <w:r w:rsidR="00761663">
        <w:rPr>
          <w:rFonts w:ascii="Roboto" w:hAnsi="Roboto"/>
        </w:rPr>
        <w:t>.</w:t>
      </w:r>
    </w:p>
    <w:p w14:paraId="4C93DC1E" w14:textId="04C622A5" w:rsidR="00E45F25" w:rsidRPr="006B6880" w:rsidRDefault="00000000" w:rsidP="00E45F25">
      <w:p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pict w14:anchorId="5D549D47">
          <v:rect id="_x0000_i1030" style="width:0;height:1.5pt" o:hralign="center" o:hrstd="t" o:hr="t" fillcolor="#a0a0a0" stroked="f"/>
        </w:pict>
      </w:r>
    </w:p>
    <w:p w14:paraId="2DC2D055" w14:textId="51A3A8E7" w:rsidR="00A039AA" w:rsidRDefault="00A039AA" w:rsidP="00E45F25">
      <w:pPr>
        <w:tabs>
          <w:tab w:val="left" w:pos="2794"/>
        </w:tabs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V. </w:t>
      </w:r>
      <w:r w:rsidR="00761663">
        <w:rPr>
          <w:rFonts w:ascii="Roboto" w:hAnsi="Roboto"/>
          <w:b/>
          <w:bCs/>
        </w:rPr>
        <w:t>R</w:t>
      </w:r>
      <w:r>
        <w:rPr>
          <w:rFonts w:ascii="Roboto" w:hAnsi="Roboto"/>
          <w:b/>
          <w:bCs/>
        </w:rPr>
        <w:t>oles and Responsibilities</w:t>
      </w:r>
    </w:p>
    <w:p w14:paraId="4DA29BF8" w14:textId="6CF26F96" w:rsidR="00A039AA" w:rsidRDefault="00CE3456" w:rsidP="00CE3456">
      <w:pPr>
        <w:pStyle w:val="ListParagraph"/>
        <w:numPr>
          <w:ilvl w:val="0"/>
          <w:numId w:val="24"/>
        </w:numPr>
        <w:tabs>
          <w:tab w:val="left" w:pos="2794"/>
        </w:tabs>
        <w:rPr>
          <w:rFonts w:ascii="Roboto" w:hAnsi="Roboto"/>
        </w:rPr>
      </w:pPr>
      <w:r w:rsidRPr="00CE3456">
        <w:rPr>
          <w:rFonts w:ascii="Roboto" w:hAnsi="Roboto"/>
          <w:b/>
          <w:bCs/>
        </w:rPr>
        <w:t>Superintendent</w:t>
      </w:r>
      <w:r>
        <w:rPr>
          <w:rFonts w:ascii="Roboto" w:hAnsi="Roboto"/>
        </w:rPr>
        <w:t>: Implements district-wide compliance, allocates resources, and reports outcomes</w:t>
      </w:r>
      <w:r w:rsidR="00F94C26">
        <w:rPr>
          <w:rFonts w:ascii="Roboto" w:hAnsi="Roboto"/>
        </w:rPr>
        <w:t xml:space="preserve"> to the Board and NCDPI</w:t>
      </w:r>
    </w:p>
    <w:p w14:paraId="0EF5E1A7" w14:textId="110CD959" w:rsidR="00CE3456" w:rsidRDefault="00CE3456" w:rsidP="00CE3456">
      <w:pPr>
        <w:pStyle w:val="ListParagraph"/>
        <w:numPr>
          <w:ilvl w:val="0"/>
          <w:numId w:val="24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Testing Coordinator</w:t>
      </w:r>
      <w:r w:rsidRPr="00CE3456">
        <w:rPr>
          <w:rFonts w:ascii="Roboto" w:hAnsi="Roboto"/>
        </w:rPr>
        <w:t>:</w:t>
      </w:r>
      <w:r>
        <w:rPr>
          <w:rFonts w:ascii="Roboto" w:hAnsi="Roboto"/>
        </w:rPr>
        <w:t xml:space="preserve"> Oversees scheduling, staff training, security, accommodations, and reporting</w:t>
      </w:r>
      <w:r w:rsidR="00F94C26">
        <w:rPr>
          <w:rFonts w:ascii="Roboto" w:hAnsi="Roboto"/>
        </w:rPr>
        <w:t>; ensures accessibility for deaf and hard of hearing students and staff</w:t>
      </w:r>
    </w:p>
    <w:p w14:paraId="6E8FDE9B" w14:textId="168D6505" w:rsidR="00CE3456" w:rsidRDefault="00CE3456" w:rsidP="00CE3456">
      <w:pPr>
        <w:pStyle w:val="ListParagraph"/>
        <w:numPr>
          <w:ilvl w:val="0"/>
          <w:numId w:val="24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Principal</w:t>
      </w:r>
      <w:r w:rsidRPr="00CE3456">
        <w:rPr>
          <w:rFonts w:ascii="Roboto" w:hAnsi="Roboto"/>
        </w:rPr>
        <w:t>:</w:t>
      </w:r>
      <w:r>
        <w:rPr>
          <w:rFonts w:ascii="Roboto" w:hAnsi="Roboto"/>
        </w:rPr>
        <w:t xml:space="preserve"> Ensure compliance at the school level, secure</w:t>
      </w:r>
      <w:r w:rsidR="00F94C26">
        <w:rPr>
          <w:rFonts w:ascii="Roboto" w:hAnsi="Roboto"/>
        </w:rPr>
        <w:t>s</w:t>
      </w:r>
      <w:r>
        <w:rPr>
          <w:rFonts w:ascii="Roboto" w:hAnsi="Roboto"/>
        </w:rPr>
        <w:t xml:space="preserve"> testing environments, and monitor</w:t>
      </w:r>
      <w:r w:rsidR="00F94C26">
        <w:rPr>
          <w:rFonts w:ascii="Roboto" w:hAnsi="Roboto"/>
        </w:rPr>
        <w:t>s</w:t>
      </w:r>
      <w:r>
        <w:rPr>
          <w:rFonts w:ascii="Roboto" w:hAnsi="Roboto"/>
        </w:rPr>
        <w:t xml:space="preserve"> test integrity</w:t>
      </w:r>
    </w:p>
    <w:p w14:paraId="5BD62B76" w14:textId="5757DDC0" w:rsidR="00CE3456" w:rsidRDefault="00CE3456" w:rsidP="00CE3456">
      <w:pPr>
        <w:pStyle w:val="ListParagraph"/>
        <w:numPr>
          <w:ilvl w:val="0"/>
          <w:numId w:val="24"/>
        </w:num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  <w:b/>
          <w:bCs/>
        </w:rPr>
        <w:t>Teachers</w:t>
      </w:r>
      <w:r w:rsidRPr="00CE3456">
        <w:rPr>
          <w:rFonts w:ascii="Roboto" w:hAnsi="Roboto"/>
        </w:rPr>
        <w:t>:</w:t>
      </w:r>
      <w:r>
        <w:rPr>
          <w:rFonts w:ascii="Roboto" w:hAnsi="Roboto"/>
        </w:rPr>
        <w:t xml:space="preserve"> Administer local assessments</w:t>
      </w:r>
      <w:r w:rsidR="00F94C26">
        <w:rPr>
          <w:rFonts w:ascii="Roboto" w:hAnsi="Roboto"/>
        </w:rPr>
        <w:t xml:space="preserve">, </w:t>
      </w:r>
      <w:r>
        <w:rPr>
          <w:rFonts w:ascii="Roboto" w:hAnsi="Roboto"/>
        </w:rPr>
        <w:t>incorporate accommodations aligned with IEP</w:t>
      </w:r>
      <w:r w:rsidR="00FA1B3F">
        <w:rPr>
          <w:rFonts w:ascii="Roboto" w:hAnsi="Roboto"/>
        </w:rPr>
        <w:t>s,</w:t>
      </w:r>
      <w:r>
        <w:rPr>
          <w:rFonts w:ascii="Roboto" w:hAnsi="Roboto"/>
        </w:rPr>
        <w:t xml:space="preserve"> participate in test training</w:t>
      </w:r>
      <w:r w:rsidR="00FA1B3F">
        <w:rPr>
          <w:rFonts w:ascii="Roboto" w:hAnsi="Roboto"/>
        </w:rPr>
        <w:t>, and ensure accessibility for all students</w:t>
      </w:r>
    </w:p>
    <w:p w14:paraId="65988DC9" w14:textId="46B4038D" w:rsidR="00066AA9" w:rsidRPr="00066AA9" w:rsidRDefault="00000000" w:rsidP="00066AA9">
      <w:pPr>
        <w:tabs>
          <w:tab w:val="left" w:pos="2794"/>
        </w:tabs>
        <w:rPr>
          <w:rFonts w:ascii="Roboto" w:hAnsi="Roboto"/>
        </w:rPr>
      </w:pPr>
      <w:r>
        <w:rPr>
          <w:rFonts w:ascii="Roboto" w:hAnsi="Roboto"/>
        </w:rPr>
        <w:pict w14:anchorId="5D0FEAEA">
          <v:rect id="_x0000_i1031" style="width:0;height:1.5pt" o:hralign="center" o:hrstd="t" o:hr="t" fillcolor="#a0a0a0" stroked="f"/>
        </w:pict>
      </w:r>
    </w:p>
    <w:p w14:paraId="5F705765" w14:textId="1FC39F51" w:rsidR="00E45F25" w:rsidRPr="006B6880" w:rsidRDefault="00F25CFB" w:rsidP="00E45F25">
      <w:pPr>
        <w:tabs>
          <w:tab w:val="left" w:pos="2794"/>
        </w:tabs>
        <w:rPr>
          <w:rFonts w:ascii="Roboto" w:hAnsi="Roboto"/>
          <w:b/>
          <w:bCs/>
        </w:rPr>
      </w:pPr>
      <w:r w:rsidRPr="006B6880">
        <w:rPr>
          <w:rFonts w:ascii="Roboto" w:hAnsi="Roboto"/>
          <w:b/>
          <w:bCs/>
        </w:rPr>
        <w:t>VI</w:t>
      </w:r>
      <w:r w:rsidR="00E45F25" w:rsidRPr="006B6880">
        <w:rPr>
          <w:rFonts w:ascii="Roboto" w:hAnsi="Roboto"/>
          <w:b/>
          <w:bCs/>
        </w:rPr>
        <w:t>. Legal References</w:t>
      </w:r>
    </w:p>
    <w:p w14:paraId="316B1BBB" w14:textId="77777777" w:rsidR="00FA1B3F" w:rsidRPr="00FA1B3F" w:rsidRDefault="00FA1B3F" w:rsidP="00FA1B3F">
      <w:pPr>
        <w:numPr>
          <w:ilvl w:val="0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Every Student Succeeds Act (ESSA) – testing transparency &amp; accountability</w:t>
      </w:r>
    </w:p>
    <w:p w14:paraId="7513A6E7" w14:textId="77777777" w:rsidR="00FA1B3F" w:rsidRPr="00FA1B3F" w:rsidRDefault="00FA1B3F" w:rsidP="00FA1B3F">
      <w:pPr>
        <w:numPr>
          <w:ilvl w:val="0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Individuals with Disabilities Education Act (IDEA) – equitable access and accommodations</w:t>
      </w:r>
    </w:p>
    <w:p w14:paraId="0DF6E12F" w14:textId="77777777" w:rsidR="00FA1B3F" w:rsidRPr="00FA1B3F" w:rsidRDefault="00FA1B3F" w:rsidP="00FA1B3F">
      <w:pPr>
        <w:numPr>
          <w:ilvl w:val="0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Title VI &amp; IX of the Civil Rights Act – non-discrimination</w:t>
      </w:r>
    </w:p>
    <w:p w14:paraId="532985E4" w14:textId="77777777" w:rsidR="00FA1B3F" w:rsidRPr="00FA1B3F" w:rsidRDefault="00FA1B3F" w:rsidP="00FA1B3F">
      <w:pPr>
        <w:numPr>
          <w:ilvl w:val="0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Americans with Disabilities Act (ADA) – access and reasonable accommodations</w:t>
      </w:r>
    </w:p>
    <w:p w14:paraId="7B02500B" w14:textId="77777777" w:rsidR="00FA1B3F" w:rsidRPr="00FA1B3F" w:rsidRDefault="00FA1B3F" w:rsidP="00FA1B3F">
      <w:pPr>
        <w:numPr>
          <w:ilvl w:val="0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North Carolina General Statutes §§ 115C-12(24), 115C-81.5, 115C-83.15 – state assessment mandates</w:t>
      </w:r>
    </w:p>
    <w:p w14:paraId="22C5BC7F" w14:textId="77777777" w:rsidR="00FA1B3F" w:rsidRPr="00FA1B3F" w:rsidRDefault="00FA1B3F" w:rsidP="00FA1B3F">
      <w:pPr>
        <w:numPr>
          <w:ilvl w:val="0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NCDPI Standard Course of Study and Accountability Testing Program</w:t>
      </w:r>
    </w:p>
    <w:p w14:paraId="38BEE09B" w14:textId="77777777" w:rsidR="00FA1B3F" w:rsidRPr="00FA1B3F" w:rsidRDefault="00FA1B3F" w:rsidP="00FA1B3F">
      <w:pPr>
        <w:numPr>
          <w:ilvl w:val="0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ENCSD Policies:</w:t>
      </w:r>
    </w:p>
    <w:p w14:paraId="0DBB5D86" w14:textId="77777777" w:rsidR="00FA1B3F" w:rsidRPr="00FA1B3F" w:rsidRDefault="00FA1B3F" w:rsidP="00FA1B3F">
      <w:pPr>
        <w:numPr>
          <w:ilvl w:val="1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lastRenderedPageBreak/>
        <w:t>1710/4021/7230 – Nondiscrimination</w:t>
      </w:r>
    </w:p>
    <w:p w14:paraId="67FF8E88" w14:textId="77777777" w:rsidR="00FA1B3F" w:rsidRPr="00FA1B3F" w:rsidRDefault="00FA1B3F" w:rsidP="00FA1B3F">
      <w:pPr>
        <w:numPr>
          <w:ilvl w:val="1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3200 – Instructional Planning</w:t>
      </w:r>
    </w:p>
    <w:p w14:paraId="520BE1BB" w14:textId="77777777" w:rsidR="00FA1B3F" w:rsidRPr="00FA1B3F" w:rsidRDefault="00FA1B3F" w:rsidP="00FA1B3F">
      <w:pPr>
        <w:numPr>
          <w:ilvl w:val="1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3400 – Evaluation of Student Progress</w:t>
      </w:r>
    </w:p>
    <w:p w14:paraId="2CDF931C" w14:textId="77777777" w:rsidR="00FA1B3F" w:rsidRPr="00FA1B3F" w:rsidRDefault="00FA1B3F" w:rsidP="00FA1B3F">
      <w:pPr>
        <w:numPr>
          <w:ilvl w:val="1"/>
          <w:numId w:val="26"/>
        </w:numPr>
        <w:tabs>
          <w:tab w:val="left" w:pos="2794"/>
        </w:tabs>
        <w:spacing w:after="0"/>
        <w:rPr>
          <w:rFonts w:ascii="Roboto" w:eastAsiaTheme="majorEastAsia" w:hAnsi="Roboto" w:cs="Times New Roman"/>
          <w:kern w:val="0"/>
          <w14:ligatures w14:val="none"/>
        </w:rPr>
      </w:pPr>
      <w:r w:rsidRPr="00FA1B3F">
        <w:rPr>
          <w:rFonts w:ascii="Roboto" w:eastAsiaTheme="majorEastAsia" w:hAnsi="Roboto" w:cs="Times New Roman"/>
          <w:kern w:val="0"/>
          <w14:ligatures w14:val="none"/>
        </w:rPr>
        <w:t>3420 – Promotion and Accountability</w:t>
      </w:r>
    </w:p>
    <w:p w14:paraId="221A71B8" w14:textId="2922A6F0" w:rsidR="00E45F25" w:rsidRPr="006B6880" w:rsidRDefault="00E45F25" w:rsidP="00E45F25">
      <w:pPr>
        <w:tabs>
          <w:tab w:val="left" w:pos="2794"/>
        </w:tabs>
        <w:rPr>
          <w:rFonts w:ascii="Roboto" w:hAnsi="Roboto"/>
        </w:rPr>
      </w:pPr>
    </w:p>
    <w:p w14:paraId="04DEC67B" w14:textId="5D717AD2" w:rsidR="00AF79A2" w:rsidRPr="006B6880" w:rsidRDefault="00AF79A2" w:rsidP="00AF79A2">
      <w:pPr>
        <w:rPr>
          <w:rFonts w:ascii="Roboto" w:hAnsi="Roboto"/>
        </w:rPr>
      </w:pPr>
      <w:r w:rsidRPr="006B6880">
        <w:rPr>
          <w:rFonts w:ascii="Roboto" w:hAnsi="Roboto"/>
        </w:rPr>
        <w:t xml:space="preserve">This policy will be reviewed annually and updated as necessary to remain compliant with changes in federal or state law and NCDPI guidance. </w:t>
      </w:r>
    </w:p>
    <w:sectPr w:rsidR="00AF79A2" w:rsidRPr="006B68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A9660" w14:textId="77777777" w:rsidR="00A445BC" w:rsidRDefault="00A445BC" w:rsidP="00E45F25">
      <w:pPr>
        <w:spacing w:after="0" w:line="240" w:lineRule="auto"/>
      </w:pPr>
      <w:r>
        <w:separator/>
      </w:r>
    </w:p>
  </w:endnote>
  <w:endnote w:type="continuationSeparator" w:id="0">
    <w:p w14:paraId="13A1251B" w14:textId="77777777" w:rsidR="00A445BC" w:rsidRDefault="00A445BC" w:rsidP="00E4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3E52" w14:textId="22AA73FA" w:rsidR="00E45F25" w:rsidRPr="00E45F25" w:rsidRDefault="00E45F25">
    <w:pPr>
      <w:pStyle w:val="Footer"/>
      <w:rPr>
        <w:sz w:val="16"/>
        <w:szCs w:val="16"/>
      </w:rPr>
    </w:pPr>
    <w:r w:rsidRPr="00E45F25">
      <w:rPr>
        <w:sz w:val="16"/>
        <w:szCs w:val="16"/>
      </w:rPr>
      <w:t>Adopted:</w:t>
    </w:r>
  </w:p>
  <w:p w14:paraId="4F2B2A06" w14:textId="51CE3AE6" w:rsidR="00E45F25" w:rsidRDefault="00E45F25">
    <w:pPr>
      <w:pStyle w:val="Footer"/>
      <w:rPr>
        <w:sz w:val="16"/>
        <w:szCs w:val="16"/>
      </w:rPr>
    </w:pPr>
    <w:r w:rsidRPr="00E45F25">
      <w:rPr>
        <w:sz w:val="16"/>
        <w:szCs w:val="16"/>
      </w:rPr>
      <w:t>Revised: 0</w:t>
    </w:r>
    <w:r w:rsidR="00585C67">
      <w:rPr>
        <w:sz w:val="16"/>
        <w:szCs w:val="16"/>
      </w:rPr>
      <w:t>702</w:t>
    </w:r>
    <w:r w:rsidRPr="00E45F25">
      <w:rPr>
        <w:sz w:val="16"/>
        <w:szCs w:val="16"/>
      </w:rPr>
      <w:t>2025</w:t>
    </w:r>
  </w:p>
  <w:p w14:paraId="269A2E8B" w14:textId="4D0DAE81" w:rsidR="00E45F25" w:rsidRPr="00E45F25" w:rsidRDefault="00E45F25">
    <w:pPr>
      <w:pStyle w:val="Footer"/>
      <w:rPr>
        <w:sz w:val="16"/>
        <w:szCs w:val="16"/>
      </w:rPr>
    </w:pPr>
    <w:r w:rsidRPr="00E45F25">
      <w:rPr>
        <w:sz w:val="16"/>
        <w:szCs w:val="16"/>
      </w:rPr>
      <w:t xml:space="preserve">Page </w:t>
    </w:r>
    <w:r w:rsidRPr="00E45F25">
      <w:rPr>
        <w:b/>
        <w:bCs/>
        <w:sz w:val="16"/>
        <w:szCs w:val="16"/>
      </w:rPr>
      <w:fldChar w:fldCharType="begin"/>
    </w:r>
    <w:r w:rsidRPr="00E45F25">
      <w:rPr>
        <w:b/>
        <w:bCs/>
        <w:sz w:val="16"/>
        <w:szCs w:val="16"/>
      </w:rPr>
      <w:instrText xml:space="preserve"> PAGE  \* Arabic  \* MERGEFORMAT </w:instrText>
    </w:r>
    <w:r w:rsidRPr="00E45F25">
      <w:rPr>
        <w:b/>
        <w:bCs/>
        <w:sz w:val="16"/>
        <w:szCs w:val="16"/>
      </w:rPr>
      <w:fldChar w:fldCharType="separate"/>
    </w:r>
    <w:r w:rsidRPr="00E45F25">
      <w:rPr>
        <w:b/>
        <w:bCs/>
        <w:noProof/>
        <w:sz w:val="16"/>
        <w:szCs w:val="16"/>
      </w:rPr>
      <w:t>1</w:t>
    </w:r>
    <w:r w:rsidRPr="00E45F25">
      <w:rPr>
        <w:b/>
        <w:bCs/>
        <w:sz w:val="16"/>
        <w:szCs w:val="16"/>
      </w:rPr>
      <w:fldChar w:fldCharType="end"/>
    </w:r>
    <w:r w:rsidRPr="00E45F25">
      <w:rPr>
        <w:sz w:val="16"/>
        <w:szCs w:val="16"/>
      </w:rPr>
      <w:t xml:space="preserve"> of </w:t>
    </w:r>
    <w:r w:rsidRPr="00E45F25">
      <w:rPr>
        <w:b/>
        <w:bCs/>
        <w:sz w:val="16"/>
        <w:szCs w:val="16"/>
      </w:rPr>
      <w:fldChar w:fldCharType="begin"/>
    </w:r>
    <w:r w:rsidRPr="00E45F25">
      <w:rPr>
        <w:b/>
        <w:bCs/>
        <w:sz w:val="16"/>
        <w:szCs w:val="16"/>
      </w:rPr>
      <w:instrText xml:space="preserve"> NUMPAGES  \* Arabic  \* MERGEFORMAT </w:instrText>
    </w:r>
    <w:r w:rsidRPr="00E45F25">
      <w:rPr>
        <w:b/>
        <w:bCs/>
        <w:sz w:val="16"/>
        <w:szCs w:val="16"/>
      </w:rPr>
      <w:fldChar w:fldCharType="separate"/>
    </w:r>
    <w:r w:rsidRPr="00E45F25">
      <w:rPr>
        <w:b/>
        <w:bCs/>
        <w:noProof/>
        <w:sz w:val="16"/>
        <w:szCs w:val="16"/>
      </w:rPr>
      <w:t>2</w:t>
    </w:r>
    <w:r w:rsidRPr="00E45F2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39999" w14:textId="77777777" w:rsidR="00A445BC" w:rsidRDefault="00A445BC" w:rsidP="00E45F25">
      <w:pPr>
        <w:spacing w:after="0" w:line="240" w:lineRule="auto"/>
      </w:pPr>
      <w:r>
        <w:separator/>
      </w:r>
    </w:p>
  </w:footnote>
  <w:footnote w:type="continuationSeparator" w:id="0">
    <w:p w14:paraId="60A011CD" w14:textId="77777777" w:rsidR="00A445BC" w:rsidRDefault="00A445BC" w:rsidP="00E4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9745304"/>
      <w:docPartObj>
        <w:docPartGallery w:val="Watermarks"/>
        <w:docPartUnique/>
      </w:docPartObj>
    </w:sdtPr>
    <w:sdtContent>
      <w:p w14:paraId="521855B4" w14:textId="6E3D5B73" w:rsidR="00E45F25" w:rsidRDefault="00000000">
        <w:pPr>
          <w:pStyle w:val="Header"/>
        </w:pPr>
        <w:r>
          <w:rPr>
            <w:noProof/>
          </w:rPr>
          <w:pict w14:anchorId="0782AB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7531"/>
    <w:multiLevelType w:val="multilevel"/>
    <w:tmpl w:val="6BD4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1102A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A37E4"/>
    <w:multiLevelType w:val="multilevel"/>
    <w:tmpl w:val="6F4E9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28126F"/>
    <w:multiLevelType w:val="multilevel"/>
    <w:tmpl w:val="6F4E9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997241"/>
    <w:multiLevelType w:val="multilevel"/>
    <w:tmpl w:val="9DB8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" w15:restartNumberingAfterBreak="0">
    <w:nsid w:val="1C116382"/>
    <w:multiLevelType w:val="multilevel"/>
    <w:tmpl w:val="EB64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C971214"/>
    <w:multiLevelType w:val="multilevel"/>
    <w:tmpl w:val="8C5C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9568A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B0A05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F2C47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A34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C5929"/>
    <w:multiLevelType w:val="multilevel"/>
    <w:tmpl w:val="7350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6E6F34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32A3D"/>
    <w:multiLevelType w:val="hybridMultilevel"/>
    <w:tmpl w:val="E7EC108C"/>
    <w:lvl w:ilvl="0" w:tplc="F1B2C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853F2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3767A"/>
    <w:multiLevelType w:val="hybridMultilevel"/>
    <w:tmpl w:val="0352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51955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E2206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039B7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07997"/>
    <w:multiLevelType w:val="multilevel"/>
    <w:tmpl w:val="EB64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3C27AFB"/>
    <w:multiLevelType w:val="hybridMultilevel"/>
    <w:tmpl w:val="61C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F4FDC"/>
    <w:multiLevelType w:val="multilevel"/>
    <w:tmpl w:val="6F4E9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79773B2"/>
    <w:multiLevelType w:val="multilevel"/>
    <w:tmpl w:val="9DB8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89D3FD9"/>
    <w:multiLevelType w:val="multilevel"/>
    <w:tmpl w:val="6630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83425"/>
    <w:multiLevelType w:val="hybridMultilevel"/>
    <w:tmpl w:val="63BE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A6360"/>
    <w:multiLevelType w:val="multilevel"/>
    <w:tmpl w:val="9DB8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060208">
    <w:abstractNumId w:val="8"/>
  </w:num>
  <w:num w:numId="2" w16cid:durableId="1218668307">
    <w:abstractNumId w:val="22"/>
  </w:num>
  <w:num w:numId="3" w16cid:durableId="1898861614">
    <w:abstractNumId w:val="4"/>
  </w:num>
  <w:num w:numId="4" w16cid:durableId="1792287967">
    <w:abstractNumId w:val="9"/>
  </w:num>
  <w:num w:numId="5" w16cid:durableId="272202695">
    <w:abstractNumId w:val="16"/>
  </w:num>
  <w:num w:numId="6" w16cid:durableId="1938555924">
    <w:abstractNumId w:val="17"/>
  </w:num>
  <w:num w:numId="7" w16cid:durableId="1538159203">
    <w:abstractNumId w:val="12"/>
  </w:num>
  <w:num w:numId="8" w16cid:durableId="1216118640">
    <w:abstractNumId w:val="1"/>
  </w:num>
  <w:num w:numId="9" w16cid:durableId="1653755242">
    <w:abstractNumId w:val="18"/>
  </w:num>
  <w:num w:numId="10" w16cid:durableId="822311057">
    <w:abstractNumId w:val="7"/>
  </w:num>
  <w:num w:numId="11" w16cid:durableId="5178866">
    <w:abstractNumId w:val="10"/>
  </w:num>
  <w:num w:numId="12" w16cid:durableId="986131602">
    <w:abstractNumId w:val="14"/>
  </w:num>
  <w:num w:numId="13" w16cid:durableId="1573076902">
    <w:abstractNumId w:val="13"/>
  </w:num>
  <w:num w:numId="14" w16cid:durableId="312219337">
    <w:abstractNumId w:val="15"/>
  </w:num>
  <w:num w:numId="15" w16cid:durableId="1092355375">
    <w:abstractNumId w:val="23"/>
  </w:num>
  <w:num w:numId="16" w16cid:durableId="485824234">
    <w:abstractNumId w:val="20"/>
  </w:num>
  <w:num w:numId="17" w16cid:durableId="536772472">
    <w:abstractNumId w:val="25"/>
  </w:num>
  <w:num w:numId="18" w16cid:durableId="1562058376">
    <w:abstractNumId w:val="19"/>
  </w:num>
  <w:num w:numId="19" w16cid:durableId="1178616753">
    <w:abstractNumId w:val="6"/>
  </w:num>
  <w:num w:numId="20" w16cid:durableId="983508544">
    <w:abstractNumId w:val="5"/>
  </w:num>
  <w:num w:numId="21" w16cid:durableId="1042555979">
    <w:abstractNumId w:val="2"/>
  </w:num>
  <w:num w:numId="22" w16cid:durableId="355233117">
    <w:abstractNumId w:val="21"/>
  </w:num>
  <w:num w:numId="23" w16cid:durableId="264116949">
    <w:abstractNumId w:val="3"/>
  </w:num>
  <w:num w:numId="24" w16cid:durableId="458108009">
    <w:abstractNumId w:val="24"/>
  </w:num>
  <w:num w:numId="25" w16cid:durableId="997071530">
    <w:abstractNumId w:val="0"/>
  </w:num>
  <w:num w:numId="26" w16cid:durableId="1758016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25"/>
    <w:rsid w:val="00001300"/>
    <w:rsid w:val="00034238"/>
    <w:rsid w:val="0003742B"/>
    <w:rsid w:val="0004124B"/>
    <w:rsid w:val="00053683"/>
    <w:rsid w:val="00066AA9"/>
    <w:rsid w:val="0007512D"/>
    <w:rsid w:val="00083375"/>
    <w:rsid w:val="00087B82"/>
    <w:rsid w:val="000969A1"/>
    <w:rsid w:val="000B0FCB"/>
    <w:rsid w:val="000C0D57"/>
    <w:rsid w:val="000E65F5"/>
    <w:rsid w:val="000E6D1E"/>
    <w:rsid w:val="000F20B5"/>
    <w:rsid w:val="00127771"/>
    <w:rsid w:val="00196118"/>
    <w:rsid w:val="001E37C2"/>
    <w:rsid w:val="001E7FAA"/>
    <w:rsid w:val="0020629F"/>
    <w:rsid w:val="002901F8"/>
    <w:rsid w:val="00296921"/>
    <w:rsid w:val="002C05BD"/>
    <w:rsid w:val="00302F2E"/>
    <w:rsid w:val="00303786"/>
    <w:rsid w:val="00311C8A"/>
    <w:rsid w:val="0033404D"/>
    <w:rsid w:val="003851F5"/>
    <w:rsid w:val="003A3325"/>
    <w:rsid w:val="003A3C5C"/>
    <w:rsid w:val="003A47B8"/>
    <w:rsid w:val="00444601"/>
    <w:rsid w:val="00454110"/>
    <w:rsid w:val="0047649B"/>
    <w:rsid w:val="004862D8"/>
    <w:rsid w:val="00486CF4"/>
    <w:rsid w:val="004B1834"/>
    <w:rsid w:val="004F0D43"/>
    <w:rsid w:val="0050198D"/>
    <w:rsid w:val="00522064"/>
    <w:rsid w:val="00522243"/>
    <w:rsid w:val="00523CAF"/>
    <w:rsid w:val="0056016C"/>
    <w:rsid w:val="00585C67"/>
    <w:rsid w:val="005A6F0A"/>
    <w:rsid w:val="00601E01"/>
    <w:rsid w:val="00630BCD"/>
    <w:rsid w:val="00672446"/>
    <w:rsid w:val="006800CA"/>
    <w:rsid w:val="00685639"/>
    <w:rsid w:val="006B6880"/>
    <w:rsid w:val="006D3362"/>
    <w:rsid w:val="00717FEC"/>
    <w:rsid w:val="00722202"/>
    <w:rsid w:val="00744E02"/>
    <w:rsid w:val="00755697"/>
    <w:rsid w:val="00761663"/>
    <w:rsid w:val="00765288"/>
    <w:rsid w:val="007828DA"/>
    <w:rsid w:val="00785A96"/>
    <w:rsid w:val="007D6FE9"/>
    <w:rsid w:val="007E62E0"/>
    <w:rsid w:val="007F3597"/>
    <w:rsid w:val="008341DA"/>
    <w:rsid w:val="00834CB0"/>
    <w:rsid w:val="0083597B"/>
    <w:rsid w:val="008365AF"/>
    <w:rsid w:val="008530D4"/>
    <w:rsid w:val="0088785A"/>
    <w:rsid w:val="008A35FC"/>
    <w:rsid w:val="008A6287"/>
    <w:rsid w:val="008B25BA"/>
    <w:rsid w:val="008B6CEF"/>
    <w:rsid w:val="008D12CF"/>
    <w:rsid w:val="009138E5"/>
    <w:rsid w:val="00914205"/>
    <w:rsid w:val="00923084"/>
    <w:rsid w:val="00946A49"/>
    <w:rsid w:val="00954BC3"/>
    <w:rsid w:val="009C454C"/>
    <w:rsid w:val="009F6093"/>
    <w:rsid w:val="00A039AA"/>
    <w:rsid w:val="00A10775"/>
    <w:rsid w:val="00A14735"/>
    <w:rsid w:val="00A42C22"/>
    <w:rsid w:val="00A445BC"/>
    <w:rsid w:val="00A87833"/>
    <w:rsid w:val="00A92D01"/>
    <w:rsid w:val="00AA39C2"/>
    <w:rsid w:val="00AF79A2"/>
    <w:rsid w:val="00B25F2F"/>
    <w:rsid w:val="00B3205B"/>
    <w:rsid w:val="00B6038E"/>
    <w:rsid w:val="00BB1423"/>
    <w:rsid w:val="00BB4248"/>
    <w:rsid w:val="00BC071E"/>
    <w:rsid w:val="00BC420A"/>
    <w:rsid w:val="00BC7B53"/>
    <w:rsid w:val="00BE264A"/>
    <w:rsid w:val="00BE2810"/>
    <w:rsid w:val="00C01622"/>
    <w:rsid w:val="00C30BBF"/>
    <w:rsid w:val="00C76293"/>
    <w:rsid w:val="00CA0531"/>
    <w:rsid w:val="00CC217B"/>
    <w:rsid w:val="00CC63F9"/>
    <w:rsid w:val="00CE3456"/>
    <w:rsid w:val="00D12ADC"/>
    <w:rsid w:val="00D6032A"/>
    <w:rsid w:val="00D87419"/>
    <w:rsid w:val="00D9124F"/>
    <w:rsid w:val="00D950B9"/>
    <w:rsid w:val="00DA3E35"/>
    <w:rsid w:val="00DE0491"/>
    <w:rsid w:val="00DE5103"/>
    <w:rsid w:val="00DE60D3"/>
    <w:rsid w:val="00E22A01"/>
    <w:rsid w:val="00E27B2D"/>
    <w:rsid w:val="00E32884"/>
    <w:rsid w:val="00E45F25"/>
    <w:rsid w:val="00E74B39"/>
    <w:rsid w:val="00E77029"/>
    <w:rsid w:val="00E80E94"/>
    <w:rsid w:val="00EF5DF2"/>
    <w:rsid w:val="00F04366"/>
    <w:rsid w:val="00F25CFB"/>
    <w:rsid w:val="00F27A59"/>
    <w:rsid w:val="00F33E6B"/>
    <w:rsid w:val="00F4529D"/>
    <w:rsid w:val="00F72675"/>
    <w:rsid w:val="00F94C26"/>
    <w:rsid w:val="00FA1B3F"/>
    <w:rsid w:val="00FD338B"/>
    <w:rsid w:val="00FD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7428A"/>
  <w15:chartTrackingRefBased/>
  <w15:docId w15:val="{EDCEEC08-EC7E-4955-AAE6-F21F7745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F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F25"/>
  </w:style>
  <w:style w:type="paragraph" w:styleId="Footer">
    <w:name w:val="footer"/>
    <w:basedOn w:val="Normal"/>
    <w:link w:val="FooterChar"/>
    <w:uiPriority w:val="99"/>
    <w:unhideWhenUsed/>
    <w:rsid w:val="00E45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F25"/>
  </w:style>
  <w:style w:type="paragraph" w:styleId="NormalWeb">
    <w:name w:val="Normal (Web)"/>
    <w:basedOn w:val="Normal"/>
    <w:uiPriority w:val="99"/>
    <w:unhideWhenUsed/>
    <w:rsid w:val="00FD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lative">
    <w:name w:val="relative"/>
    <w:basedOn w:val="DefaultParagraphFont"/>
    <w:rsid w:val="00FD338B"/>
  </w:style>
  <w:style w:type="character" w:customStyle="1" w:styleId="ms-1">
    <w:name w:val="ms-1"/>
    <w:basedOn w:val="DefaultParagraphFont"/>
    <w:rsid w:val="00FD338B"/>
  </w:style>
  <w:style w:type="character" w:customStyle="1" w:styleId="max-w-full">
    <w:name w:val="max-w-full"/>
    <w:basedOn w:val="DefaultParagraphFont"/>
    <w:rsid w:val="00FD338B"/>
  </w:style>
  <w:style w:type="character" w:customStyle="1" w:styleId="-me-1">
    <w:name w:val="-me-1"/>
    <w:basedOn w:val="DefaultParagraphFont"/>
    <w:rsid w:val="00FD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99</cp:revision>
  <cp:lastPrinted>2025-07-02T19:12:00Z</cp:lastPrinted>
  <dcterms:created xsi:type="dcterms:W3CDTF">2025-07-02T17:40:00Z</dcterms:created>
  <dcterms:modified xsi:type="dcterms:W3CDTF">2026-03-09T16:27:00Z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2025-06-20T17:33:54Z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8a09c704-529d-4d0a-ab87-2b2cd6b4836f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