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06FBB06E" w:rsidR="00564264" w:rsidRDefault="00564264" w:rsidP="00151D15">
      <w:pPr>
        <w:tabs>
          <w:tab w:val="left" w:pos="4063"/>
        </w:tabs>
        <w:rPr>
          <w:rFonts w:ascii="Roboto" w:hAnsi="Roboto"/>
        </w:rPr>
      </w:pPr>
      <w:r>
        <w:rPr>
          <w:rFonts w:ascii="Roboto" w:hAnsi="Roboto"/>
        </w:rPr>
        <w:t>Administrative Procedures 2470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560B5A6" w14:textId="386342F8" w:rsidR="006D368F" w:rsidRDefault="001D43E1" w:rsidP="00564264">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564264">
        <w:rPr>
          <w:rFonts w:ascii="Roboto" w:hAnsi="Roboto"/>
        </w:rPr>
        <w:t>requirements for the preparation, approval, and maintenance of minutes for meetings of the ENCSD Board of Trustees.  It ensures that minutes accurately document Board actions, decisions, and discussions, and that they are maintained as official records in accordance with state law and best practices for public accountability.</w:t>
      </w:r>
    </w:p>
    <w:p w14:paraId="34934A34" w14:textId="30FA1CDD" w:rsidR="00564264" w:rsidRDefault="00564264" w:rsidP="00564264">
      <w:pPr>
        <w:tabs>
          <w:tab w:val="left" w:pos="4063"/>
        </w:tabs>
        <w:rPr>
          <w:rFonts w:ascii="Roboto" w:hAnsi="Roboto"/>
        </w:rPr>
      </w:pPr>
      <w:r>
        <w:rPr>
          <w:rFonts w:ascii="Roboto" w:hAnsi="Roboto"/>
        </w:rPr>
        <w:t>The proposed policy reinforces transparency, legal compliance, and the proper documentation of Board governance activities, ensuring that the school community has access to accurate records of Board proceedings.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A090F"/>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3BF9"/>
    <w:rsid w:val="004B6E10"/>
    <w:rsid w:val="004C2F37"/>
    <w:rsid w:val="004C3633"/>
    <w:rsid w:val="00564264"/>
    <w:rsid w:val="005F282F"/>
    <w:rsid w:val="00601E01"/>
    <w:rsid w:val="00657F3E"/>
    <w:rsid w:val="006604BF"/>
    <w:rsid w:val="006D368F"/>
    <w:rsid w:val="00711CAB"/>
    <w:rsid w:val="00725F10"/>
    <w:rsid w:val="00744E02"/>
    <w:rsid w:val="007C0801"/>
    <w:rsid w:val="007C1E04"/>
    <w:rsid w:val="00861DA8"/>
    <w:rsid w:val="008834F0"/>
    <w:rsid w:val="008C63F2"/>
    <w:rsid w:val="008D22C6"/>
    <w:rsid w:val="008D39A6"/>
    <w:rsid w:val="00946A49"/>
    <w:rsid w:val="009B6218"/>
    <w:rsid w:val="009C78F9"/>
    <w:rsid w:val="009D0D25"/>
    <w:rsid w:val="00A24AE0"/>
    <w:rsid w:val="00A665CD"/>
    <w:rsid w:val="00A720B5"/>
    <w:rsid w:val="00A9546F"/>
    <w:rsid w:val="00B604FB"/>
    <w:rsid w:val="00B9053D"/>
    <w:rsid w:val="00BB1178"/>
    <w:rsid w:val="00BC59CF"/>
    <w:rsid w:val="00BD0C5E"/>
    <w:rsid w:val="00C62327"/>
    <w:rsid w:val="00CE25B4"/>
    <w:rsid w:val="00D77F12"/>
    <w:rsid w:val="00D8458A"/>
    <w:rsid w:val="00DC627D"/>
    <w:rsid w:val="00EE1BF8"/>
    <w:rsid w:val="00F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2026-03-11T13:42:00Z</dcterms:created>
  <dcterms:modified xsi:type="dcterms:W3CDTF">2026-03-11T13:44:00Z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