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A190" w14:textId="0036762E" w:rsidR="000969A1" w:rsidRDefault="00C90621">
      <w:r>
        <w:rPr>
          <w:noProof/>
        </w:rPr>
        <mc:AlternateContent>
          <mc:Choice Requires="wps">
            <w:drawing>
              <wp:anchor distT="45720" distB="45720" distL="114300" distR="114300" simplePos="0" relativeHeight="251660288" behindDoc="0" locked="0" layoutInCell="1" allowOverlap="1" wp14:anchorId="44608134" wp14:editId="1D915F61">
                <wp:simplePos x="0" y="0"/>
                <wp:positionH relativeFrom="margin">
                  <wp:posOffset>5443</wp:posOffset>
                </wp:positionH>
                <wp:positionV relativeFrom="paragraph">
                  <wp:posOffset>424452</wp:posOffset>
                </wp:positionV>
                <wp:extent cx="585597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970" cy="1404620"/>
                        </a:xfrm>
                        <a:prstGeom prst="rect">
                          <a:avLst/>
                        </a:prstGeom>
                        <a:noFill/>
                        <a:ln w="9525">
                          <a:noFill/>
                          <a:miter lim="800000"/>
                          <a:headEnd/>
                          <a:tailEnd/>
                        </a:ln>
                      </wps:spPr>
                      <wps:txbx>
                        <w:txbxContent>
                          <w:p w14:paraId="4124FBAC" w14:textId="37E3AFC7" w:rsidR="0004114E" w:rsidRDefault="00401441" w:rsidP="0004114E">
                            <w:pPr>
                              <w:spacing w:after="0"/>
                              <w:jc w:val="center"/>
                              <w:rPr>
                                <w:rFonts w:ascii="Roboto" w:hAnsi="Roboto"/>
                                <w:b/>
                                <w:bCs/>
                                <w:color w:val="265216"/>
                                <w:sz w:val="40"/>
                                <w:szCs w:val="40"/>
                              </w:rPr>
                            </w:pPr>
                            <w:r>
                              <w:rPr>
                                <w:rFonts w:ascii="Roboto" w:hAnsi="Roboto"/>
                                <w:b/>
                                <w:bCs/>
                                <w:color w:val="265216"/>
                                <w:sz w:val="40"/>
                                <w:szCs w:val="40"/>
                              </w:rPr>
                              <w:t>Board Policies</w:t>
                            </w:r>
                          </w:p>
                          <w:p w14:paraId="1D9D22E1" w14:textId="5AAA262B" w:rsidR="00C90621" w:rsidRPr="008D1CB2" w:rsidRDefault="00C90621" w:rsidP="0004114E">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w:t>
                            </w:r>
                            <w:r w:rsidR="00401441">
                              <w:rPr>
                                <w:rFonts w:ascii="Roboto" w:hAnsi="Roboto"/>
                                <w:b/>
                                <w:bCs/>
                                <w:color w:val="265216"/>
                                <w:sz w:val="40"/>
                                <w:szCs w:val="40"/>
                              </w:rPr>
                              <w:t>2</w:t>
                            </w:r>
                            <w:r w:rsidR="004904E5">
                              <w:rPr>
                                <w:rFonts w:ascii="Roboto" w:hAnsi="Roboto"/>
                                <w:b/>
                                <w:bCs/>
                                <w:color w:val="265216"/>
                                <w:sz w:val="40"/>
                                <w:szCs w:val="40"/>
                              </w:rPr>
                              <w:t>400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8134" id="_x0000_t202" coordsize="21600,21600" o:spt="202" path="m,l,21600r21600,l21600,xe">
                <v:stroke joinstyle="miter"/>
                <v:path gradientshapeok="t" o:connecttype="rect"/>
              </v:shapetype>
              <v:shape id="Text Box 2" o:spid="_x0000_s1026" type="#_x0000_t202" style="position:absolute;margin-left:.45pt;margin-top:33.4pt;width:461.1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Cs+g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" filled="f" stroked="f">
                <v:textbox style="mso-fit-shape-to-text:t">
                  <w:txbxContent>
                    <w:p w14:paraId="4124FBAC" w14:textId="37E3AFC7" w:rsidR="0004114E" w:rsidRDefault="00401441" w:rsidP="0004114E">
                      <w:pPr>
                        <w:spacing w:after="0"/>
                        <w:jc w:val="center"/>
                        <w:rPr>
                          <w:rFonts w:ascii="Roboto" w:hAnsi="Roboto"/>
                          <w:b/>
                          <w:bCs/>
                          <w:color w:val="265216"/>
                          <w:sz w:val="40"/>
                          <w:szCs w:val="40"/>
                        </w:rPr>
                      </w:pPr>
                      <w:r>
                        <w:rPr>
                          <w:rFonts w:ascii="Roboto" w:hAnsi="Roboto"/>
                          <w:b/>
                          <w:bCs/>
                          <w:color w:val="265216"/>
                          <w:sz w:val="40"/>
                          <w:szCs w:val="40"/>
                        </w:rPr>
                        <w:t>Board Policies</w:t>
                      </w:r>
                    </w:p>
                    <w:p w14:paraId="1D9D22E1" w14:textId="5AAA262B" w:rsidR="00C90621" w:rsidRPr="008D1CB2" w:rsidRDefault="00C90621" w:rsidP="0004114E">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w:t>
                      </w:r>
                      <w:r w:rsidR="00401441">
                        <w:rPr>
                          <w:rFonts w:ascii="Roboto" w:hAnsi="Roboto"/>
                          <w:b/>
                          <w:bCs/>
                          <w:color w:val="265216"/>
                          <w:sz w:val="40"/>
                          <w:szCs w:val="40"/>
                        </w:rPr>
                        <w:t>2</w:t>
                      </w:r>
                      <w:r w:rsidR="004904E5">
                        <w:rPr>
                          <w:rFonts w:ascii="Roboto" w:hAnsi="Roboto"/>
                          <w:b/>
                          <w:bCs/>
                          <w:color w:val="265216"/>
                          <w:sz w:val="40"/>
                          <w:szCs w:val="40"/>
                        </w:rPr>
                        <w:t>400</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7E83A566" wp14:editId="52DC5A97">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77777777" w:rsidR="00C90621" w:rsidRPr="00C90621" w:rsidRDefault="00C90621" w:rsidP="00C90621"/>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0691C790" w14:textId="073DC349" w:rsidR="008177D3" w:rsidRDefault="00E65C70" w:rsidP="00784B60">
      <w:pPr>
        <w:pStyle w:val="ListParagraph"/>
        <w:ind w:left="0"/>
        <w:rPr>
          <w:rFonts w:ascii="Roboto" w:hAnsi="Roboto"/>
        </w:rPr>
      </w:pPr>
      <w:r>
        <w:rPr>
          <w:rFonts w:ascii="Roboto" w:hAnsi="Roboto"/>
        </w:rPr>
        <w:t>The Eastern North Carolina School for the Deaf (ENCSD) Board of Trustees recognizes that written board policies are essential to effective governance, legal compliance, and transparent deci</w:t>
      </w:r>
      <w:r w:rsidR="00B720ED">
        <w:rPr>
          <w:rFonts w:ascii="Roboto" w:hAnsi="Roboto"/>
        </w:rPr>
        <w:t>sion making.  This policy establishes the framework for the development, adoption, dissemination, implementation, review, and revision of Board policies</w:t>
      </w:r>
      <w:r w:rsidR="00C62448">
        <w:rPr>
          <w:rFonts w:ascii="Roboto" w:hAnsi="Roboto"/>
        </w:rPr>
        <w:t>.</w:t>
      </w:r>
    </w:p>
    <w:p w14:paraId="5565E2B3" w14:textId="73107F80" w:rsidR="00AB7775" w:rsidRPr="00D40F18" w:rsidRDefault="0099349D" w:rsidP="00784B60">
      <w:pPr>
        <w:rPr>
          <w:rFonts w:ascii="Roboto" w:hAnsi="Roboto"/>
        </w:rPr>
      </w:pPr>
      <w:r>
        <w:rPr>
          <w:rFonts w:ascii="Roboto" w:hAnsi="Roboto"/>
        </w:rPr>
        <w:pict w14:anchorId="52E23955">
          <v:rect id="_x0000_i1025" style="width:0;height:1.5pt" o:hrstd="t" o:hr="t" fillcolor="#a0a0a0" stroked="f"/>
        </w:pict>
      </w:r>
    </w:p>
    <w:p w14:paraId="6874D26A" w14:textId="61CC6048" w:rsidR="00784B60" w:rsidRDefault="00784B60" w:rsidP="00784B60">
      <w:pPr>
        <w:rPr>
          <w:rFonts w:ascii="Roboto" w:hAnsi="Roboto"/>
          <w:b/>
          <w:bCs/>
        </w:rPr>
      </w:pPr>
      <w:r>
        <w:rPr>
          <w:rFonts w:ascii="Roboto" w:hAnsi="Roboto"/>
          <w:b/>
          <w:bCs/>
        </w:rPr>
        <w:t>I</w:t>
      </w:r>
      <w:r w:rsidRPr="00784B60">
        <w:rPr>
          <w:rFonts w:ascii="Roboto" w:hAnsi="Roboto"/>
          <w:b/>
          <w:bCs/>
        </w:rPr>
        <w:t xml:space="preserve">. </w:t>
      </w:r>
      <w:r w:rsidR="00C62448">
        <w:rPr>
          <w:rFonts w:ascii="Roboto" w:hAnsi="Roboto"/>
          <w:b/>
          <w:bCs/>
        </w:rPr>
        <w:t>Policy Statement</w:t>
      </w:r>
    </w:p>
    <w:p w14:paraId="37EB27B9" w14:textId="6745B91E" w:rsidR="004774E9" w:rsidRPr="004774E9" w:rsidRDefault="00C62448" w:rsidP="004774E9">
      <w:pPr>
        <w:rPr>
          <w:rFonts w:ascii="Roboto" w:hAnsi="Roboto"/>
        </w:rPr>
      </w:pPr>
      <w:r>
        <w:rPr>
          <w:rFonts w:ascii="Roboto" w:hAnsi="Roboto"/>
        </w:rPr>
        <w:t>The ENCSD Board of Trustees shall adopt and maintain written policies that govern the operation of the school and guide the actions of the Board, Superintendent, staff, students, and stakeholders.  Board policies shall reflect the Board’s vision, mission, and values; ensure compliance with federal and state requirements; and support equitable access and inclusion for all students, including Deaf and hard of hearing students.</w:t>
      </w:r>
    </w:p>
    <w:p w14:paraId="1F09021B" w14:textId="5F5F2E1B" w:rsidR="00FC0A71" w:rsidRPr="00FA7F3C" w:rsidRDefault="0099349D" w:rsidP="00FA7F3C">
      <w:pPr>
        <w:rPr>
          <w:rFonts w:ascii="Roboto" w:hAnsi="Roboto"/>
          <w:b/>
          <w:bCs/>
        </w:rPr>
      </w:pPr>
      <w:r>
        <w:pict w14:anchorId="638A454B">
          <v:rect id="_x0000_i1026" style="width:0;height:1.5pt" o:hralign="center" o:hrstd="t" o:hr="t" fillcolor="#a0a0a0" stroked="f"/>
        </w:pict>
      </w:r>
    </w:p>
    <w:p w14:paraId="628B4E63" w14:textId="24562CE0" w:rsidR="00BF2698" w:rsidRDefault="005D6D45" w:rsidP="00784B60">
      <w:pPr>
        <w:rPr>
          <w:rFonts w:ascii="Roboto" w:hAnsi="Roboto"/>
          <w:b/>
          <w:bCs/>
        </w:rPr>
      </w:pPr>
      <w:r>
        <w:rPr>
          <w:rFonts w:ascii="Roboto" w:hAnsi="Roboto"/>
          <w:b/>
          <w:bCs/>
        </w:rPr>
        <w:t xml:space="preserve">II. </w:t>
      </w:r>
      <w:r w:rsidR="008D7EBC">
        <w:rPr>
          <w:rFonts w:ascii="Roboto" w:hAnsi="Roboto"/>
          <w:b/>
          <w:bCs/>
        </w:rPr>
        <w:t>Authority of Board Policies</w:t>
      </w:r>
    </w:p>
    <w:p w14:paraId="1E166E09" w14:textId="422E1E2C" w:rsidR="008D7EBC" w:rsidRDefault="008D7EBC" w:rsidP="008D7EBC">
      <w:pPr>
        <w:pStyle w:val="ListParagraph"/>
        <w:numPr>
          <w:ilvl w:val="0"/>
          <w:numId w:val="43"/>
        </w:numPr>
        <w:rPr>
          <w:rFonts w:ascii="Roboto" w:hAnsi="Roboto"/>
        </w:rPr>
      </w:pPr>
      <w:r>
        <w:rPr>
          <w:rFonts w:ascii="Roboto" w:hAnsi="Roboto"/>
        </w:rPr>
        <w:t>Board policies shall serve as the official statements of the Board’s directives and expectations.</w:t>
      </w:r>
    </w:p>
    <w:p w14:paraId="3A43D578" w14:textId="7A3422DE" w:rsidR="008D7EBC" w:rsidRDefault="008D7EBC" w:rsidP="008D7EBC">
      <w:pPr>
        <w:pStyle w:val="ListParagraph"/>
        <w:numPr>
          <w:ilvl w:val="0"/>
          <w:numId w:val="43"/>
        </w:numPr>
        <w:rPr>
          <w:rFonts w:ascii="Roboto" w:hAnsi="Roboto"/>
        </w:rPr>
      </w:pPr>
      <w:r>
        <w:rPr>
          <w:rFonts w:ascii="Roboto" w:hAnsi="Roboto"/>
        </w:rPr>
        <w:t>All Board policies shall be consistent with applicable federal laws, North Carolina General Statutes, and North Carolina State Board of Education policies.</w:t>
      </w:r>
    </w:p>
    <w:p w14:paraId="26F1C4CF" w14:textId="273E794B" w:rsidR="008D7EBC" w:rsidRPr="008D7EBC" w:rsidRDefault="008D7EBC" w:rsidP="008D7EBC">
      <w:pPr>
        <w:pStyle w:val="ListParagraph"/>
        <w:numPr>
          <w:ilvl w:val="0"/>
          <w:numId w:val="43"/>
        </w:numPr>
        <w:rPr>
          <w:rFonts w:ascii="Roboto" w:hAnsi="Roboto"/>
        </w:rPr>
      </w:pPr>
      <w:r>
        <w:rPr>
          <w:rFonts w:ascii="Roboto" w:hAnsi="Roboto"/>
        </w:rPr>
        <w:t>In the event of a conflict between Board policy and the law, the law shall prevail.</w:t>
      </w:r>
    </w:p>
    <w:p w14:paraId="6D1D30EE" w14:textId="204718B3" w:rsidR="003B6C80" w:rsidRPr="00BF2698" w:rsidRDefault="0099349D" w:rsidP="00784B60">
      <w:pPr>
        <w:rPr>
          <w:rFonts w:ascii="Roboto" w:hAnsi="Roboto"/>
          <w:b/>
          <w:bCs/>
        </w:rPr>
      </w:pPr>
      <w:r>
        <w:rPr>
          <w:rFonts w:ascii="Roboto" w:hAnsi="Roboto"/>
          <w:b/>
          <w:bCs/>
        </w:rPr>
        <w:pict w14:anchorId="64796BD0">
          <v:rect id="_x0000_i1027" style="width:0;height:1.5pt" o:hralign="center" o:hrstd="t" o:hr="t" fillcolor="#a0a0a0" stroked="f"/>
        </w:pict>
      </w:r>
    </w:p>
    <w:p w14:paraId="6DC1E48C" w14:textId="49D65FBA" w:rsidR="00784B60" w:rsidRDefault="00784B60" w:rsidP="00784B60">
      <w:pPr>
        <w:rPr>
          <w:rFonts w:ascii="Roboto" w:hAnsi="Roboto"/>
          <w:b/>
          <w:bCs/>
        </w:rPr>
      </w:pPr>
      <w:r>
        <w:rPr>
          <w:rFonts w:ascii="Roboto" w:hAnsi="Roboto"/>
          <w:b/>
          <w:bCs/>
        </w:rPr>
        <w:t>I</w:t>
      </w:r>
      <w:r w:rsidR="00194F9E">
        <w:rPr>
          <w:rFonts w:ascii="Roboto" w:hAnsi="Roboto"/>
          <w:b/>
          <w:bCs/>
        </w:rPr>
        <w:t>II</w:t>
      </w:r>
      <w:r w:rsidRPr="00784B60">
        <w:rPr>
          <w:rFonts w:ascii="Roboto" w:hAnsi="Roboto"/>
          <w:b/>
          <w:bCs/>
        </w:rPr>
        <w:t xml:space="preserve">. </w:t>
      </w:r>
      <w:r w:rsidR="00194F9E">
        <w:rPr>
          <w:rFonts w:ascii="Roboto" w:hAnsi="Roboto"/>
          <w:b/>
          <w:bCs/>
        </w:rPr>
        <w:t>Development and Adoption of Policies</w:t>
      </w:r>
    </w:p>
    <w:p w14:paraId="7FD2FDE4" w14:textId="66E20D25" w:rsidR="00194F9E" w:rsidRDefault="00194F9E" w:rsidP="00194F9E">
      <w:pPr>
        <w:pStyle w:val="ListParagraph"/>
        <w:numPr>
          <w:ilvl w:val="0"/>
          <w:numId w:val="44"/>
        </w:numPr>
        <w:rPr>
          <w:rFonts w:ascii="Roboto" w:hAnsi="Roboto"/>
        </w:rPr>
      </w:pPr>
      <w:r>
        <w:rPr>
          <w:rFonts w:ascii="Roboto" w:hAnsi="Roboto"/>
        </w:rPr>
        <w:t>The Board of Trustees is responsible for adopting, amending, or repealing Board policies.</w:t>
      </w:r>
    </w:p>
    <w:p w14:paraId="0A665B7F" w14:textId="6C715748" w:rsidR="00194F9E" w:rsidRDefault="00194F9E" w:rsidP="00194F9E">
      <w:pPr>
        <w:pStyle w:val="ListParagraph"/>
        <w:numPr>
          <w:ilvl w:val="0"/>
          <w:numId w:val="44"/>
        </w:numPr>
        <w:rPr>
          <w:rFonts w:ascii="Roboto" w:hAnsi="Roboto"/>
        </w:rPr>
      </w:pPr>
      <w:r>
        <w:rPr>
          <w:rFonts w:ascii="Roboto" w:hAnsi="Roboto"/>
        </w:rPr>
        <w:t>The Superintendent or designee may recommend new policies or revisions to existing policies for Board consideration.</w:t>
      </w:r>
    </w:p>
    <w:p w14:paraId="34B9FA57" w14:textId="14BD5420" w:rsidR="00194F9E" w:rsidRDefault="00194F9E" w:rsidP="00194F9E">
      <w:pPr>
        <w:pStyle w:val="ListParagraph"/>
        <w:numPr>
          <w:ilvl w:val="0"/>
          <w:numId w:val="44"/>
        </w:numPr>
        <w:rPr>
          <w:rFonts w:ascii="Roboto" w:hAnsi="Roboto"/>
        </w:rPr>
      </w:pPr>
      <w:r>
        <w:rPr>
          <w:rFonts w:ascii="Roboto" w:hAnsi="Roboto"/>
        </w:rPr>
        <w:lastRenderedPageBreak/>
        <w:t>When appropriate, the Board may seek input from stakeholders, including staff, parents, and community members, using accessible formats and communicati</w:t>
      </w:r>
      <w:r w:rsidR="00F802A2">
        <w:rPr>
          <w:rFonts w:ascii="Roboto" w:hAnsi="Roboto"/>
        </w:rPr>
        <w:t>on methods.</w:t>
      </w:r>
    </w:p>
    <w:p w14:paraId="45584976" w14:textId="21795C05" w:rsidR="00F802A2" w:rsidRPr="00194F9E" w:rsidRDefault="00F802A2" w:rsidP="00194F9E">
      <w:pPr>
        <w:pStyle w:val="ListParagraph"/>
        <w:numPr>
          <w:ilvl w:val="0"/>
          <w:numId w:val="44"/>
        </w:numPr>
        <w:rPr>
          <w:rFonts w:ascii="Roboto" w:hAnsi="Roboto"/>
        </w:rPr>
      </w:pPr>
      <w:r>
        <w:rPr>
          <w:rFonts w:ascii="Roboto" w:hAnsi="Roboto"/>
        </w:rPr>
        <w:t>Policies shall be adopted in accordance with applicable open meetings and public records laws.</w:t>
      </w:r>
    </w:p>
    <w:p w14:paraId="0E5CA464" w14:textId="266DB45B" w:rsidR="00E22530" w:rsidRPr="00640EAB" w:rsidRDefault="0099349D" w:rsidP="00C86E25">
      <w:pPr>
        <w:rPr>
          <w:rFonts w:ascii="Roboto" w:hAnsi="Roboto"/>
        </w:rPr>
      </w:pPr>
      <w:r>
        <w:rPr>
          <w:rFonts w:ascii="Roboto" w:hAnsi="Roboto"/>
          <w:b/>
          <w:bCs/>
        </w:rPr>
        <w:pict w14:anchorId="39A833A0">
          <v:rect id="_x0000_i1028" style="width:0;height:1.5pt" o:hralign="center" o:hrstd="t" o:hr="t" fillcolor="#a0a0a0" stroked="f"/>
        </w:pict>
      </w:r>
    </w:p>
    <w:p w14:paraId="47717391" w14:textId="42BE98B4" w:rsidR="007B3143" w:rsidRDefault="00F802A2" w:rsidP="00C86E25">
      <w:pPr>
        <w:rPr>
          <w:rFonts w:ascii="Roboto" w:hAnsi="Roboto"/>
          <w:b/>
          <w:bCs/>
        </w:rPr>
      </w:pPr>
      <w:r>
        <w:rPr>
          <w:rFonts w:ascii="Roboto" w:hAnsi="Roboto"/>
          <w:b/>
          <w:bCs/>
        </w:rPr>
        <w:t>I</w:t>
      </w:r>
      <w:r w:rsidR="007B3143">
        <w:rPr>
          <w:rFonts w:ascii="Roboto" w:hAnsi="Roboto"/>
          <w:b/>
          <w:bCs/>
        </w:rPr>
        <w:t xml:space="preserve">V. </w:t>
      </w:r>
      <w:r>
        <w:rPr>
          <w:rFonts w:ascii="Roboto" w:hAnsi="Roboto"/>
          <w:b/>
          <w:bCs/>
        </w:rPr>
        <w:t>Implementation and Administration</w:t>
      </w:r>
    </w:p>
    <w:p w14:paraId="16993C8F" w14:textId="6DFC2AE9" w:rsidR="007B3143" w:rsidRDefault="00F802A2" w:rsidP="00F802A2">
      <w:pPr>
        <w:pStyle w:val="ListParagraph"/>
        <w:numPr>
          <w:ilvl w:val="0"/>
          <w:numId w:val="45"/>
        </w:numPr>
        <w:rPr>
          <w:rFonts w:ascii="Roboto" w:hAnsi="Roboto"/>
        </w:rPr>
      </w:pPr>
      <w:r>
        <w:rPr>
          <w:rFonts w:ascii="Roboto" w:hAnsi="Roboto"/>
        </w:rPr>
        <w:t>The Superintendent shall be responsible for implementing Board policies and developing any necessary administrative procedures consistent with those policies.</w:t>
      </w:r>
    </w:p>
    <w:p w14:paraId="74BD8DA9" w14:textId="6BCEB8A7" w:rsidR="00F802A2" w:rsidRDefault="00F802A2" w:rsidP="00F802A2">
      <w:pPr>
        <w:pStyle w:val="ListParagraph"/>
        <w:numPr>
          <w:ilvl w:val="0"/>
          <w:numId w:val="45"/>
        </w:numPr>
        <w:rPr>
          <w:rFonts w:ascii="Roboto" w:hAnsi="Roboto"/>
        </w:rPr>
      </w:pPr>
      <w:r>
        <w:rPr>
          <w:rFonts w:ascii="Roboto" w:hAnsi="Roboto"/>
        </w:rPr>
        <w:t>Administrative procedures shall not conflict with Board policy or applicable law.</w:t>
      </w:r>
    </w:p>
    <w:p w14:paraId="26AFF248" w14:textId="61D274DC" w:rsidR="00F802A2" w:rsidRPr="00F802A2" w:rsidRDefault="00F802A2" w:rsidP="00F802A2">
      <w:pPr>
        <w:pStyle w:val="ListParagraph"/>
        <w:numPr>
          <w:ilvl w:val="0"/>
          <w:numId w:val="45"/>
        </w:numPr>
        <w:rPr>
          <w:rFonts w:ascii="Roboto" w:hAnsi="Roboto"/>
        </w:rPr>
      </w:pPr>
      <w:r>
        <w:rPr>
          <w:rFonts w:ascii="Roboto" w:hAnsi="Roboto"/>
        </w:rPr>
        <w:t>The Superintendent shall ensure that policies are implemented in a manner that provides effective communication and reasonable accommodations for Deaf and hard of hearing students, parents, guardians, employees, and members of the public, consistent with the ADA and Section 504.</w:t>
      </w:r>
    </w:p>
    <w:p w14:paraId="456CB95A" w14:textId="53BB753B" w:rsidR="00D14409" w:rsidRPr="007B3143" w:rsidRDefault="0099349D" w:rsidP="00C86E25">
      <w:pPr>
        <w:rPr>
          <w:rFonts w:ascii="Roboto" w:hAnsi="Roboto"/>
        </w:rPr>
      </w:pPr>
      <w:r>
        <w:rPr>
          <w:rFonts w:ascii="Roboto" w:hAnsi="Roboto"/>
          <w:b/>
          <w:bCs/>
        </w:rPr>
        <w:pict w14:anchorId="7C93F8C4">
          <v:rect id="_x0000_i1029" style="width:0;height:1.5pt" o:hralign="center" o:hrstd="t" o:hr="t" fillcolor="#a0a0a0" stroked="f"/>
        </w:pict>
      </w:r>
    </w:p>
    <w:p w14:paraId="35EA09D6" w14:textId="54A35A4F" w:rsidR="00D14409" w:rsidRDefault="00D14409" w:rsidP="00C86E25">
      <w:pPr>
        <w:rPr>
          <w:rFonts w:ascii="Roboto" w:hAnsi="Roboto"/>
          <w:b/>
          <w:bCs/>
        </w:rPr>
      </w:pPr>
      <w:r>
        <w:rPr>
          <w:rFonts w:ascii="Roboto" w:hAnsi="Roboto"/>
          <w:b/>
          <w:bCs/>
        </w:rPr>
        <w:t xml:space="preserve">V. </w:t>
      </w:r>
      <w:r w:rsidR="00854A3A">
        <w:rPr>
          <w:rFonts w:ascii="Roboto" w:hAnsi="Roboto"/>
          <w:b/>
          <w:bCs/>
        </w:rPr>
        <w:t>Accessibility and Communication</w:t>
      </w:r>
    </w:p>
    <w:p w14:paraId="78D6A025" w14:textId="725A945C" w:rsidR="00D14409" w:rsidRDefault="00854A3A" w:rsidP="00C86E25">
      <w:pPr>
        <w:rPr>
          <w:rFonts w:ascii="Roboto" w:hAnsi="Roboto"/>
        </w:rPr>
      </w:pPr>
      <w:r>
        <w:rPr>
          <w:rFonts w:ascii="Roboto" w:hAnsi="Roboto"/>
        </w:rPr>
        <w:t>ENCSD shall ensure that Board policies and related information are accessible to all stakeholders.  This includes appropriate:</w:t>
      </w:r>
    </w:p>
    <w:p w14:paraId="3D978828" w14:textId="590FB559" w:rsidR="002D03C2" w:rsidRDefault="00854A3A" w:rsidP="002D03C2">
      <w:pPr>
        <w:pStyle w:val="ListParagraph"/>
        <w:numPr>
          <w:ilvl w:val="0"/>
          <w:numId w:val="32"/>
        </w:numPr>
        <w:rPr>
          <w:rFonts w:ascii="Roboto" w:hAnsi="Roboto"/>
        </w:rPr>
      </w:pPr>
      <w:r>
        <w:rPr>
          <w:rFonts w:ascii="Roboto" w:hAnsi="Roboto"/>
        </w:rPr>
        <w:t>Provision of policies in accessible digital formats</w:t>
      </w:r>
    </w:p>
    <w:p w14:paraId="69B25F60" w14:textId="33C2A85A" w:rsidR="00854A3A" w:rsidRDefault="00854A3A" w:rsidP="002D03C2">
      <w:pPr>
        <w:pStyle w:val="ListParagraph"/>
        <w:numPr>
          <w:ilvl w:val="0"/>
          <w:numId w:val="32"/>
        </w:numPr>
        <w:rPr>
          <w:rFonts w:ascii="Roboto" w:hAnsi="Roboto"/>
        </w:rPr>
      </w:pPr>
      <w:r>
        <w:rPr>
          <w:rFonts w:ascii="Roboto" w:hAnsi="Roboto"/>
        </w:rPr>
        <w:t>Captioned or interpreted Board meetings and public communications</w:t>
      </w:r>
    </w:p>
    <w:p w14:paraId="0C0FD992" w14:textId="40FB1FC2" w:rsidR="00854A3A" w:rsidRDefault="00CD6568" w:rsidP="002D03C2">
      <w:pPr>
        <w:pStyle w:val="ListParagraph"/>
        <w:numPr>
          <w:ilvl w:val="0"/>
          <w:numId w:val="32"/>
        </w:numPr>
        <w:rPr>
          <w:rFonts w:ascii="Roboto" w:hAnsi="Roboto"/>
        </w:rPr>
      </w:pPr>
      <w:r>
        <w:rPr>
          <w:rFonts w:ascii="Roboto" w:hAnsi="Roboto"/>
        </w:rPr>
        <w:t>Effective communication accommodations for Deaf and hard of hearing individuals, consistent with federal and state accessibility requirements</w:t>
      </w:r>
    </w:p>
    <w:p w14:paraId="454D5C51" w14:textId="5807070E" w:rsidR="00637340" w:rsidRPr="002D03C2" w:rsidRDefault="0099349D" w:rsidP="002D03C2">
      <w:pPr>
        <w:rPr>
          <w:rFonts w:ascii="Roboto" w:hAnsi="Roboto"/>
        </w:rPr>
      </w:pPr>
      <w:r>
        <w:rPr>
          <w:rFonts w:ascii="Roboto" w:hAnsi="Roboto"/>
          <w:b/>
          <w:bCs/>
        </w:rPr>
        <w:pict w14:anchorId="515F81E5">
          <v:rect id="_x0000_i1030" style="width:0;height:1.5pt" o:hralign="center" o:hrstd="t" o:hr="t" fillcolor="#a0a0a0" stroked="f"/>
        </w:pict>
      </w:r>
    </w:p>
    <w:p w14:paraId="00A6051A" w14:textId="512862B2" w:rsidR="00637340" w:rsidRDefault="00637340" w:rsidP="00C86E25">
      <w:pPr>
        <w:rPr>
          <w:rFonts w:ascii="Roboto" w:hAnsi="Roboto"/>
          <w:b/>
          <w:bCs/>
        </w:rPr>
      </w:pPr>
      <w:r>
        <w:rPr>
          <w:rFonts w:ascii="Roboto" w:hAnsi="Roboto"/>
          <w:b/>
          <w:bCs/>
        </w:rPr>
        <w:t xml:space="preserve">VI. </w:t>
      </w:r>
      <w:r w:rsidR="00CD6568">
        <w:rPr>
          <w:rFonts w:ascii="Roboto" w:hAnsi="Roboto"/>
          <w:b/>
          <w:bCs/>
        </w:rPr>
        <w:t>Review and Revision of Policies</w:t>
      </w:r>
    </w:p>
    <w:p w14:paraId="5216E355" w14:textId="1308C78E" w:rsidR="00F166DD" w:rsidRDefault="00CD6568" w:rsidP="00CD6568">
      <w:pPr>
        <w:pStyle w:val="ListParagraph"/>
        <w:numPr>
          <w:ilvl w:val="0"/>
          <w:numId w:val="46"/>
        </w:numPr>
        <w:rPr>
          <w:rFonts w:ascii="Roboto" w:hAnsi="Roboto"/>
        </w:rPr>
      </w:pPr>
      <w:r>
        <w:rPr>
          <w:rFonts w:ascii="Roboto" w:hAnsi="Roboto"/>
        </w:rPr>
        <w:t>The Board shall periodically review</w:t>
      </w:r>
      <w:r w:rsidR="000203EE">
        <w:rPr>
          <w:rFonts w:ascii="Roboto" w:hAnsi="Roboto"/>
        </w:rPr>
        <w:t xml:space="preserve"> </w:t>
      </w:r>
      <w:r>
        <w:rPr>
          <w:rFonts w:ascii="Roboto" w:hAnsi="Roboto"/>
        </w:rPr>
        <w:t>policies to ensure continued relevance, effectiveness, and legal compliance.</w:t>
      </w:r>
    </w:p>
    <w:p w14:paraId="4DACAA39" w14:textId="2A79109D" w:rsidR="00CD6568" w:rsidRDefault="00CD6568" w:rsidP="00CD6568">
      <w:pPr>
        <w:pStyle w:val="ListParagraph"/>
        <w:numPr>
          <w:ilvl w:val="0"/>
          <w:numId w:val="46"/>
        </w:numPr>
        <w:rPr>
          <w:rFonts w:ascii="Roboto" w:hAnsi="Roboto"/>
        </w:rPr>
      </w:pPr>
      <w:r>
        <w:rPr>
          <w:rFonts w:ascii="Roboto" w:hAnsi="Roboto"/>
        </w:rPr>
        <w:t>Policies may be revised or repealed as needed to reflect changes in law, State Board policy, or Board priorities.</w:t>
      </w:r>
    </w:p>
    <w:p w14:paraId="02A34B2E" w14:textId="07BD7338" w:rsidR="00CD6568" w:rsidRPr="00CD6568" w:rsidRDefault="00CD6568" w:rsidP="00CD6568">
      <w:pPr>
        <w:pStyle w:val="ListParagraph"/>
        <w:numPr>
          <w:ilvl w:val="0"/>
          <w:numId w:val="46"/>
        </w:numPr>
        <w:rPr>
          <w:rFonts w:ascii="Roboto" w:hAnsi="Roboto"/>
        </w:rPr>
      </w:pPr>
      <w:r>
        <w:rPr>
          <w:rFonts w:ascii="Roboto" w:hAnsi="Roboto"/>
        </w:rPr>
        <w:t>The Superintendent shall notify the Board of any legal or regulatory changes that may require policy updates.</w:t>
      </w:r>
    </w:p>
    <w:p w14:paraId="7C5506D7" w14:textId="0ED7B885" w:rsidR="002A0647" w:rsidRPr="00637340" w:rsidRDefault="0099349D" w:rsidP="00C86E25">
      <w:pPr>
        <w:rPr>
          <w:rFonts w:ascii="Roboto" w:hAnsi="Roboto"/>
        </w:rPr>
      </w:pPr>
      <w:r>
        <w:rPr>
          <w:rFonts w:ascii="Roboto" w:hAnsi="Roboto"/>
          <w:b/>
          <w:bCs/>
        </w:rPr>
        <w:pict w14:anchorId="64F4651B">
          <v:rect id="_x0000_i1031" style="width:0;height:1.5pt" o:hralign="center" o:hrstd="t" o:hr="t" fillcolor="#a0a0a0" stroked="f"/>
        </w:pict>
      </w:r>
    </w:p>
    <w:p w14:paraId="3DCC3611" w14:textId="77777777" w:rsidR="0099349D" w:rsidRDefault="0099349D" w:rsidP="00C86E25">
      <w:pPr>
        <w:rPr>
          <w:rFonts w:ascii="Roboto" w:hAnsi="Roboto"/>
          <w:b/>
          <w:bCs/>
        </w:rPr>
      </w:pPr>
    </w:p>
    <w:p w14:paraId="77158DF1" w14:textId="38C6CDA6" w:rsidR="002A0647" w:rsidRDefault="002A0647" w:rsidP="00C86E25">
      <w:pPr>
        <w:rPr>
          <w:rFonts w:ascii="Roboto" w:hAnsi="Roboto"/>
          <w:b/>
          <w:bCs/>
        </w:rPr>
      </w:pPr>
      <w:r>
        <w:rPr>
          <w:rFonts w:ascii="Roboto" w:hAnsi="Roboto"/>
          <w:b/>
          <w:bCs/>
        </w:rPr>
        <w:lastRenderedPageBreak/>
        <w:t xml:space="preserve">VII. </w:t>
      </w:r>
      <w:r w:rsidR="00CD6568">
        <w:rPr>
          <w:rFonts w:ascii="Roboto" w:hAnsi="Roboto"/>
          <w:b/>
          <w:bCs/>
        </w:rPr>
        <w:t>Suspension or Waiver of Policies</w:t>
      </w:r>
    </w:p>
    <w:p w14:paraId="7C10C808" w14:textId="3DA773CD" w:rsidR="002016E4" w:rsidRDefault="00CD6568" w:rsidP="00F764B7">
      <w:pPr>
        <w:rPr>
          <w:rFonts w:ascii="Roboto" w:hAnsi="Roboto"/>
        </w:rPr>
      </w:pPr>
      <w:r>
        <w:rPr>
          <w:rFonts w:ascii="Roboto" w:hAnsi="Roboto"/>
        </w:rPr>
        <w:t>The Board may temporarily suspend or waive a policy when permitted by law and when the Board determines such action is in the best interest of the school, provided that any such action is properly documented and does not violate federal or state requirements.</w:t>
      </w:r>
    </w:p>
    <w:p w14:paraId="67E92648" w14:textId="0A3CC597" w:rsidR="00F764B7" w:rsidRPr="00F764B7" w:rsidRDefault="0099349D" w:rsidP="00F764B7">
      <w:pPr>
        <w:rPr>
          <w:rFonts w:ascii="Roboto" w:hAnsi="Roboto"/>
        </w:rPr>
      </w:pPr>
      <w:r>
        <w:rPr>
          <w:rFonts w:ascii="Roboto" w:hAnsi="Roboto"/>
          <w:b/>
          <w:bCs/>
        </w:rPr>
        <w:pict w14:anchorId="766E8DA4">
          <v:rect id="_x0000_i1032" style="width:0;height:1.5pt" o:hralign="center" o:hrstd="t" o:hr="t" fillcolor="#a0a0a0" stroked="f"/>
        </w:pict>
      </w:r>
    </w:p>
    <w:p w14:paraId="626B0F76" w14:textId="53EF93AF" w:rsidR="00C86E25" w:rsidRDefault="00C86E25" w:rsidP="00C86E25">
      <w:pPr>
        <w:rPr>
          <w:rFonts w:ascii="Roboto" w:hAnsi="Roboto"/>
          <w:b/>
          <w:bCs/>
        </w:rPr>
      </w:pPr>
      <w:r w:rsidRPr="0012402B">
        <w:rPr>
          <w:rFonts w:ascii="Roboto" w:hAnsi="Roboto"/>
          <w:b/>
          <w:bCs/>
        </w:rPr>
        <w:t>Legal References</w:t>
      </w:r>
    </w:p>
    <w:p w14:paraId="3094049E" w14:textId="09C32B4E" w:rsidR="003C0FA5" w:rsidRPr="003C0FA5" w:rsidRDefault="003C0FA5" w:rsidP="003C0FA5">
      <w:pPr>
        <w:pStyle w:val="ListParagraph"/>
        <w:numPr>
          <w:ilvl w:val="0"/>
          <w:numId w:val="32"/>
        </w:numPr>
        <w:rPr>
          <w:rFonts w:ascii="Roboto" w:eastAsiaTheme="majorEastAsia" w:hAnsi="Roboto" w:cs="Times New Roman"/>
          <w:kern w:val="0"/>
          <w14:ligatures w14:val="none"/>
        </w:rPr>
      </w:pPr>
      <w:r w:rsidRPr="003C0FA5">
        <w:rPr>
          <w:rFonts w:ascii="Roboto" w:eastAsiaTheme="majorEastAsia" w:hAnsi="Roboto" w:cs="Times New Roman"/>
          <w:kern w:val="0"/>
          <w14:ligatures w14:val="none"/>
        </w:rPr>
        <w:t>North Carolina General Statutes §§ 115C-36, 115C-47</w:t>
      </w:r>
    </w:p>
    <w:p w14:paraId="3981E4FC" w14:textId="3F6782AA" w:rsidR="003C0FA5" w:rsidRPr="003C0FA5" w:rsidRDefault="003C0FA5" w:rsidP="003C0FA5">
      <w:pPr>
        <w:pStyle w:val="ListParagraph"/>
        <w:numPr>
          <w:ilvl w:val="0"/>
          <w:numId w:val="32"/>
        </w:numPr>
        <w:rPr>
          <w:rFonts w:ascii="Roboto" w:eastAsiaTheme="majorEastAsia" w:hAnsi="Roboto" w:cs="Times New Roman"/>
          <w:kern w:val="0"/>
          <w14:ligatures w14:val="none"/>
        </w:rPr>
      </w:pPr>
      <w:r w:rsidRPr="003C0FA5">
        <w:rPr>
          <w:rFonts w:ascii="Roboto" w:eastAsiaTheme="majorEastAsia" w:hAnsi="Roboto" w:cs="Times New Roman"/>
          <w:kern w:val="0"/>
          <w14:ligatures w14:val="none"/>
        </w:rPr>
        <w:t>North Carolina Open Meetings Law, N.C.G.S. § 143-318.9 et seq.</w:t>
      </w:r>
    </w:p>
    <w:p w14:paraId="473A6B3E" w14:textId="6EA02B45" w:rsidR="003C0FA5" w:rsidRPr="003C0FA5" w:rsidRDefault="003C0FA5" w:rsidP="003C0FA5">
      <w:pPr>
        <w:pStyle w:val="ListParagraph"/>
        <w:numPr>
          <w:ilvl w:val="0"/>
          <w:numId w:val="32"/>
        </w:numPr>
        <w:rPr>
          <w:rFonts w:ascii="Roboto" w:eastAsiaTheme="majorEastAsia" w:hAnsi="Roboto" w:cs="Times New Roman"/>
          <w:kern w:val="0"/>
          <w14:ligatures w14:val="none"/>
        </w:rPr>
      </w:pPr>
      <w:r w:rsidRPr="003C0FA5">
        <w:rPr>
          <w:rFonts w:ascii="Roboto" w:eastAsiaTheme="majorEastAsia" w:hAnsi="Roboto" w:cs="Times New Roman"/>
          <w:kern w:val="0"/>
          <w14:ligatures w14:val="none"/>
        </w:rPr>
        <w:t>North Carolina Public Records Law, N.C.G.S. § 132-1 et seq.</w:t>
      </w:r>
    </w:p>
    <w:p w14:paraId="2730FF3E" w14:textId="7981D893" w:rsidR="003C0FA5" w:rsidRPr="003C0FA5" w:rsidRDefault="003C0FA5" w:rsidP="003C0FA5">
      <w:pPr>
        <w:pStyle w:val="ListParagraph"/>
        <w:numPr>
          <w:ilvl w:val="0"/>
          <w:numId w:val="32"/>
        </w:numPr>
        <w:rPr>
          <w:rFonts w:ascii="Roboto" w:eastAsiaTheme="majorEastAsia" w:hAnsi="Roboto" w:cs="Times New Roman"/>
          <w:kern w:val="0"/>
          <w14:ligatures w14:val="none"/>
        </w:rPr>
      </w:pPr>
      <w:r w:rsidRPr="003C0FA5">
        <w:rPr>
          <w:rFonts w:ascii="Roboto" w:eastAsiaTheme="majorEastAsia" w:hAnsi="Roboto" w:cs="Times New Roman"/>
          <w:kern w:val="0"/>
          <w14:ligatures w14:val="none"/>
        </w:rPr>
        <w:t>Americans with Disabilities Act (ADA), 42 U.S.C. § 12101 et seq.</w:t>
      </w:r>
    </w:p>
    <w:p w14:paraId="1DBCBF93" w14:textId="0FA11E6C" w:rsidR="003C0FA5" w:rsidRPr="003C0FA5" w:rsidRDefault="003C0FA5" w:rsidP="003C0FA5">
      <w:pPr>
        <w:pStyle w:val="ListParagraph"/>
        <w:numPr>
          <w:ilvl w:val="0"/>
          <w:numId w:val="32"/>
        </w:numPr>
        <w:rPr>
          <w:rFonts w:ascii="Roboto" w:eastAsiaTheme="majorEastAsia" w:hAnsi="Roboto" w:cs="Times New Roman"/>
          <w:kern w:val="0"/>
          <w14:ligatures w14:val="none"/>
        </w:rPr>
      </w:pPr>
      <w:r w:rsidRPr="003C0FA5">
        <w:rPr>
          <w:rFonts w:ascii="Roboto" w:eastAsiaTheme="majorEastAsia" w:hAnsi="Roboto" w:cs="Times New Roman"/>
          <w:kern w:val="0"/>
          <w14:ligatures w14:val="none"/>
        </w:rPr>
        <w:t>Section 504 of the Rehabilitation Act of 1973, 29 U.S.C. § 794</w:t>
      </w:r>
    </w:p>
    <w:p w14:paraId="54DF61D0" w14:textId="7EE61836" w:rsidR="00C90621" w:rsidRDefault="0099349D" w:rsidP="00784B60">
      <w:pPr>
        <w:rPr>
          <w:rFonts w:ascii="Roboto" w:hAnsi="Roboto"/>
        </w:rPr>
      </w:pPr>
      <w:r>
        <w:rPr>
          <w:rFonts w:ascii="Roboto" w:hAnsi="Roboto"/>
        </w:rPr>
        <w:pict w14:anchorId="727BCA74">
          <v:rect id="_x0000_i1033" style="width:0;height:.75pt" o:hralign="center" o:hrstd="t" o:hr="t" fillcolor="#a0a0a0" stroked="f"/>
        </w:pict>
      </w:r>
    </w:p>
    <w:p w14:paraId="167D0B01" w14:textId="76FBF7F5" w:rsidR="003B5EEB" w:rsidRPr="003B5EEB" w:rsidRDefault="003B5EEB" w:rsidP="003B5EEB">
      <w:pPr>
        <w:rPr>
          <w:rFonts w:ascii="Roboto" w:hAnsi="Roboto"/>
        </w:rPr>
      </w:pPr>
    </w:p>
    <w:sectPr w:rsidR="003B5EEB" w:rsidRPr="003B5E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AA373" w14:textId="77777777" w:rsidR="005053FB" w:rsidRDefault="005053FB" w:rsidP="00C90621">
      <w:pPr>
        <w:spacing w:after="0" w:line="240" w:lineRule="auto"/>
      </w:pPr>
      <w:r>
        <w:separator/>
      </w:r>
    </w:p>
  </w:endnote>
  <w:endnote w:type="continuationSeparator" w:id="0">
    <w:p w14:paraId="6A4767BE" w14:textId="77777777" w:rsidR="005053FB" w:rsidRDefault="005053FB"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2D8AD671" w:rsidR="00C90621" w:rsidRDefault="00C90621">
    <w:pPr>
      <w:pStyle w:val="Footer"/>
      <w:rPr>
        <w:rFonts w:ascii="Roboto" w:hAnsi="Roboto"/>
        <w:sz w:val="16"/>
        <w:szCs w:val="16"/>
      </w:rPr>
    </w:pPr>
    <w:r>
      <w:rPr>
        <w:rFonts w:ascii="Roboto" w:hAnsi="Roboto"/>
        <w:sz w:val="16"/>
        <w:szCs w:val="16"/>
      </w:rPr>
      <w:t>Revised: 0</w:t>
    </w:r>
    <w:r w:rsidR="003C0FA5">
      <w:rPr>
        <w:rFonts w:ascii="Roboto" w:hAnsi="Roboto"/>
        <w:sz w:val="16"/>
        <w:szCs w:val="16"/>
      </w:rPr>
      <w:t>1202026</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3090D" w14:textId="77777777" w:rsidR="005053FB" w:rsidRDefault="005053FB" w:rsidP="00C90621">
      <w:pPr>
        <w:spacing w:after="0" w:line="240" w:lineRule="auto"/>
      </w:pPr>
      <w:r>
        <w:separator/>
      </w:r>
    </w:p>
  </w:footnote>
  <w:footnote w:type="continuationSeparator" w:id="0">
    <w:p w14:paraId="35F8AECF" w14:textId="77777777" w:rsidR="005053FB" w:rsidRDefault="005053FB"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EndPr/>
    <w:sdtContent>
      <w:p w14:paraId="0467CB48" w14:textId="3CFF0F0E" w:rsidR="00C90621" w:rsidRDefault="0099349D">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C3C29"/>
    <w:multiLevelType w:val="hybridMultilevel"/>
    <w:tmpl w:val="7012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C041D"/>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151515"/>
    <w:multiLevelType w:val="hybridMultilevel"/>
    <w:tmpl w:val="190C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31243"/>
    <w:multiLevelType w:val="hybridMultilevel"/>
    <w:tmpl w:val="79F8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13C28"/>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957516"/>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600793"/>
    <w:multiLevelType w:val="hybridMultilevel"/>
    <w:tmpl w:val="1FB26CF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801AA3"/>
    <w:multiLevelType w:val="hybridMultilevel"/>
    <w:tmpl w:val="13BC9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D7371"/>
    <w:multiLevelType w:val="hybridMultilevel"/>
    <w:tmpl w:val="0DC4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C0F55"/>
    <w:multiLevelType w:val="hybridMultilevel"/>
    <w:tmpl w:val="CD16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E3F02"/>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F8201B"/>
    <w:multiLevelType w:val="hybridMultilevel"/>
    <w:tmpl w:val="A27A9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24931"/>
    <w:multiLevelType w:val="hybridMultilevel"/>
    <w:tmpl w:val="411E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0440D2"/>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8A417C"/>
    <w:multiLevelType w:val="hybridMultilevel"/>
    <w:tmpl w:val="EBB06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4688A"/>
    <w:multiLevelType w:val="hybridMultilevel"/>
    <w:tmpl w:val="AA308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ED42BA2"/>
    <w:multiLevelType w:val="multilevel"/>
    <w:tmpl w:val="58FA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D9747F"/>
    <w:multiLevelType w:val="hybridMultilevel"/>
    <w:tmpl w:val="13447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FE04E2"/>
    <w:multiLevelType w:val="hybridMultilevel"/>
    <w:tmpl w:val="AD86A1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1787657"/>
    <w:multiLevelType w:val="hybridMultilevel"/>
    <w:tmpl w:val="6F327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770FEB"/>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CE5EE6"/>
    <w:multiLevelType w:val="hybridMultilevel"/>
    <w:tmpl w:val="AFF4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8A14DB"/>
    <w:multiLevelType w:val="hybridMultilevel"/>
    <w:tmpl w:val="8196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6B5945"/>
    <w:multiLevelType w:val="multilevel"/>
    <w:tmpl w:val="DB76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A22431"/>
    <w:multiLevelType w:val="hybridMultilevel"/>
    <w:tmpl w:val="5DE0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A27D4F"/>
    <w:multiLevelType w:val="hybridMultilevel"/>
    <w:tmpl w:val="024EC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6B5706"/>
    <w:multiLevelType w:val="multilevel"/>
    <w:tmpl w:val="FA7C0C3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762AA9"/>
    <w:multiLevelType w:val="multilevel"/>
    <w:tmpl w:val="DD0466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54E64BFE"/>
    <w:multiLevelType w:val="hybridMultilevel"/>
    <w:tmpl w:val="213C8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BA45FF"/>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42377F"/>
    <w:multiLevelType w:val="hybridMultilevel"/>
    <w:tmpl w:val="6E02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F07CA1"/>
    <w:multiLevelType w:val="hybridMultilevel"/>
    <w:tmpl w:val="F710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506644"/>
    <w:multiLevelType w:val="hybridMultilevel"/>
    <w:tmpl w:val="FF368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211D7"/>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D932FB"/>
    <w:multiLevelType w:val="hybridMultilevel"/>
    <w:tmpl w:val="2110A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701700"/>
    <w:multiLevelType w:val="hybridMultilevel"/>
    <w:tmpl w:val="FC48F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0005B9"/>
    <w:multiLevelType w:val="hybridMultilevel"/>
    <w:tmpl w:val="708C4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0C2ADE"/>
    <w:multiLevelType w:val="hybridMultilevel"/>
    <w:tmpl w:val="74A8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C843F3"/>
    <w:multiLevelType w:val="hybridMultilevel"/>
    <w:tmpl w:val="04EC3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DC4CA3"/>
    <w:multiLevelType w:val="hybridMultilevel"/>
    <w:tmpl w:val="92DC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7C7C7D"/>
    <w:multiLevelType w:val="hybridMultilevel"/>
    <w:tmpl w:val="4C78F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9D7572"/>
    <w:multiLevelType w:val="hybridMultilevel"/>
    <w:tmpl w:val="263E99B2"/>
    <w:lvl w:ilvl="0" w:tplc="85904E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743E75"/>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0A17A7"/>
    <w:multiLevelType w:val="hybridMultilevel"/>
    <w:tmpl w:val="68D891B0"/>
    <w:lvl w:ilvl="0" w:tplc="85904E4C">
      <w:start w:val="1"/>
      <w:numFmt w:val="upp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BEE1DDD"/>
    <w:multiLevelType w:val="hybridMultilevel"/>
    <w:tmpl w:val="7BAE3D7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D631FB9"/>
    <w:multiLevelType w:val="hybridMultilevel"/>
    <w:tmpl w:val="781C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DF7CC2"/>
    <w:multiLevelType w:val="hybridMultilevel"/>
    <w:tmpl w:val="F3EC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563308">
    <w:abstractNumId w:val="39"/>
  </w:num>
  <w:num w:numId="2" w16cid:durableId="1522087548">
    <w:abstractNumId w:val="26"/>
  </w:num>
  <w:num w:numId="3" w16cid:durableId="1233001076">
    <w:abstractNumId w:val="4"/>
  </w:num>
  <w:num w:numId="4" w16cid:durableId="532694782">
    <w:abstractNumId w:val="27"/>
  </w:num>
  <w:num w:numId="5" w16cid:durableId="746653119">
    <w:abstractNumId w:val="13"/>
  </w:num>
  <w:num w:numId="6" w16cid:durableId="518542812">
    <w:abstractNumId w:val="10"/>
  </w:num>
  <w:num w:numId="7" w16cid:durableId="964770591">
    <w:abstractNumId w:val="29"/>
  </w:num>
  <w:num w:numId="8" w16cid:durableId="1438476924">
    <w:abstractNumId w:val="42"/>
  </w:num>
  <w:num w:numId="9" w16cid:durableId="1247878534">
    <w:abstractNumId w:val="33"/>
  </w:num>
  <w:num w:numId="10" w16cid:durableId="1329556238">
    <w:abstractNumId w:val="20"/>
  </w:num>
  <w:num w:numId="11" w16cid:durableId="1700472200">
    <w:abstractNumId w:val="1"/>
  </w:num>
  <w:num w:numId="12" w16cid:durableId="621035114">
    <w:abstractNumId w:val="5"/>
  </w:num>
  <w:num w:numId="13" w16cid:durableId="1274751186">
    <w:abstractNumId w:val="44"/>
  </w:num>
  <w:num w:numId="14" w16cid:durableId="470708387">
    <w:abstractNumId w:val="32"/>
  </w:num>
  <w:num w:numId="15" w16cid:durableId="177811554">
    <w:abstractNumId w:val="28"/>
  </w:num>
  <w:num w:numId="16" w16cid:durableId="1115096678">
    <w:abstractNumId w:val="19"/>
  </w:num>
  <w:num w:numId="17" w16cid:durableId="741678821">
    <w:abstractNumId w:val="31"/>
  </w:num>
  <w:num w:numId="18" w16cid:durableId="912475553">
    <w:abstractNumId w:val="3"/>
  </w:num>
  <w:num w:numId="19" w16cid:durableId="1696809112">
    <w:abstractNumId w:val="23"/>
  </w:num>
  <w:num w:numId="20" w16cid:durableId="1716151417">
    <w:abstractNumId w:val="41"/>
  </w:num>
  <w:num w:numId="21" w16cid:durableId="1974483473">
    <w:abstractNumId w:val="18"/>
  </w:num>
  <w:num w:numId="22" w16cid:durableId="300698642">
    <w:abstractNumId w:val="9"/>
  </w:num>
  <w:num w:numId="23" w16cid:durableId="42220990">
    <w:abstractNumId w:val="40"/>
  </w:num>
  <w:num w:numId="24" w16cid:durableId="213736124">
    <w:abstractNumId w:val="43"/>
  </w:num>
  <w:num w:numId="25" w16cid:durableId="1055615883">
    <w:abstractNumId w:val="6"/>
  </w:num>
  <w:num w:numId="26" w16cid:durableId="246034653">
    <w:abstractNumId w:val="16"/>
  </w:num>
  <w:num w:numId="27" w16cid:durableId="153298958">
    <w:abstractNumId w:val="30"/>
  </w:num>
  <w:num w:numId="28" w16cid:durableId="973218672">
    <w:abstractNumId w:val="22"/>
  </w:num>
  <w:num w:numId="29" w16cid:durableId="2006590917">
    <w:abstractNumId w:val="12"/>
  </w:num>
  <w:num w:numId="30" w16cid:durableId="541016853">
    <w:abstractNumId w:val="17"/>
  </w:num>
  <w:num w:numId="31" w16cid:durableId="1452239573">
    <w:abstractNumId w:val="15"/>
  </w:num>
  <w:num w:numId="32" w16cid:durableId="1795638549">
    <w:abstractNumId w:val="2"/>
  </w:num>
  <w:num w:numId="33" w16cid:durableId="805926579">
    <w:abstractNumId w:val="46"/>
  </w:num>
  <w:num w:numId="34" w16cid:durableId="2108966444">
    <w:abstractNumId w:val="24"/>
  </w:num>
  <w:num w:numId="35" w16cid:durableId="680547813">
    <w:abstractNumId w:val="45"/>
  </w:num>
  <w:num w:numId="36" w16cid:durableId="1951937433">
    <w:abstractNumId w:val="8"/>
  </w:num>
  <w:num w:numId="37" w16cid:durableId="1414594872">
    <w:abstractNumId w:val="36"/>
  </w:num>
  <w:num w:numId="38" w16cid:durableId="1686207606">
    <w:abstractNumId w:val="0"/>
  </w:num>
  <w:num w:numId="39" w16cid:durableId="1588035311">
    <w:abstractNumId w:val="38"/>
  </w:num>
  <w:num w:numId="40" w16cid:durableId="2051569772">
    <w:abstractNumId w:val="7"/>
  </w:num>
  <w:num w:numId="41" w16cid:durableId="931820556">
    <w:abstractNumId w:val="21"/>
  </w:num>
  <w:num w:numId="42" w16cid:durableId="944310911">
    <w:abstractNumId w:val="34"/>
  </w:num>
  <w:num w:numId="43" w16cid:durableId="738941079">
    <w:abstractNumId w:val="35"/>
  </w:num>
  <w:num w:numId="44" w16cid:durableId="478616446">
    <w:abstractNumId w:val="37"/>
  </w:num>
  <w:num w:numId="45" w16cid:durableId="539560328">
    <w:abstractNumId w:val="25"/>
  </w:num>
  <w:num w:numId="46" w16cid:durableId="952057296">
    <w:abstractNumId w:val="11"/>
  </w:num>
  <w:num w:numId="47" w16cid:durableId="181864192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143A5"/>
    <w:rsid w:val="000203EE"/>
    <w:rsid w:val="00023849"/>
    <w:rsid w:val="00024689"/>
    <w:rsid w:val="0002610D"/>
    <w:rsid w:val="0004114E"/>
    <w:rsid w:val="000603B6"/>
    <w:rsid w:val="00070973"/>
    <w:rsid w:val="00076311"/>
    <w:rsid w:val="0007718E"/>
    <w:rsid w:val="00081348"/>
    <w:rsid w:val="000826D5"/>
    <w:rsid w:val="00087CC5"/>
    <w:rsid w:val="000911F5"/>
    <w:rsid w:val="00094147"/>
    <w:rsid w:val="000969A1"/>
    <w:rsid w:val="000975C4"/>
    <w:rsid w:val="000A3883"/>
    <w:rsid w:val="000A72AF"/>
    <w:rsid w:val="000A7612"/>
    <w:rsid w:val="000A7F4C"/>
    <w:rsid w:val="000B1B1D"/>
    <w:rsid w:val="000D5B92"/>
    <w:rsid w:val="000E28A9"/>
    <w:rsid w:val="000E5F70"/>
    <w:rsid w:val="000F063F"/>
    <w:rsid w:val="000F0A30"/>
    <w:rsid w:val="000F1E4F"/>
    <w:rsid w:val="0010554C"/>
    <w:rsid w:val="001059CC"/>
    <w:rsid w:val="00115FBC"/>
    <w:rsid w:val="00117F05"/>
    <w:rsid w:val="00120F7E"/>
    <w:rsid w:val="0012402B"/>
    <w:rsid w:val="001302A3"/>
    <w:rsid w:val="00133731"/>
    <w:rsid w:val="00135FC0"/>
    <w:rsid w:val="00136B99"/>
    <w:rsid w:val="001375FF"/>
    <w:rsid w:val="0014677F"/>
    <w:rsid w:val="00150417"/>
    <w:rsid w:val="0015155F"/>
    <w:rsid w:val="00154680"/>
    <w:rsid w:val="001638A2"/>
    <w:rsid w:val="001660D6"/>
    <w:rsid w:val="001661CF"/>
    <w:rsid w:val="00167C7F"/>
    <w:rsid w:val="0019246C"/>
    <w:rsid w:val="00194F9E"/>
    <w:rsid w:val="00196118"/>
    <w:rsid w:val="001A7B19"/>
    <w:rsid w:val="001C1002"/>
    <w:rsid w:val="001D633B"/>
    <w:rsid w:val="001D63C2"/>
    <w:rsid w:val="001E35FA"/>
    <w:rsid w:val="001E7B76"/>
    <w:rsid w:val="002016E4"/>
    <w:rsid w:val="00206087"/>
    <w:rsid w:val="00207FE0"/>
    <w:rsid w:val="002115FF"/>
    <w:rsid w:val="002220E5"/>
    <w:rsid w:val="0023001F"/>
    <w:rsid w:val="00230332"/>
    <w:rsid w:val="00252A56"/>
    <w:rsid w:val="002567D5"/>
    <w:rsid w:val="0027055C"/>
    <w:rsid w:val="002721C6"/>
    <w:rsid w:val="00274DF8"/>
    <w:rsid w:val="00276639"/>
    <w:rsid w:val="002776C0"/>
    <w:rsid w:val="002810EB"/>
    <w:rsid w:val="002845DF"/>
    <w:rsid w:val="0028647E"/>
    <w:rsid w:val="00290EA0"/>
    <w:rsid w:val="0029379D"/>
    <w:rsid w:val="00295522"/>
    <w:rsid w:val="002A0647"/>
    <w:rsid w:val="002A4F0C"/>
    <w:rsid w:val="002A7591"/>
    <w:rsid w:val="002B30ED"/>
    <w:rsid w:val="002B3438"/>
    <w:rsid w:val="002B417B"/>
    <w:rsid w:val="002C58C2"/>
    <w:rsid w:val="002C70EC"/>
    <w:rsid w:val="002D03C2"/>
    <w:rsid w:val="002D5579"/>
    <w:rsid w:val="002D58A2"/>
    <w:rsid w:val="002D639A"/>
    <w:rsid w:val="002F478A"/>
    <w:rsid w:val="002F48B3"/>
    <w:rsid w:val="002F5E66"/>
    <w:rsid w:val="00304337"/>
    <w:rsid w:val="00322F35"/>
    <w:rsid w:val="00330DAB"/>
    <w:rsid w:val="003427FB"/>
    <w:rsid w:val="00364070"/>
    <w:rsid w:val="00366C05"/>
    <w:rsid w:val="00396C37"/>
    <w:rsid w:val="00397DF6"/>
    <w:rsid w:val="003A083A"/>
    <w:rsid w:val="003A4C95"/>
    <w:rsid w:val="003A624D"/>
    <w:rsid w:val="003B03EA"/>
    <w:rsid w:val="003B5EEB"/>
    <w:rsid w:val="003B6C80"/>
    <w:rsid w:val="003C0FA5"/>
    <w:rsid w:val="003D0019"/>
    <w:rsid w:val="003E679A"/>
    <w:rsid w:val="003F0308"/>
    <w:rsid w:val="003F186E"/>
    <w:rsid w:val="003F5D5C"/>
    <w:rsid w:val="00401441"/>
    <w:rsid w:val="00412B11"/>
    <w:rsid w:val="004136DD"/>
    <w:rsid w:val="00431194"/>
    <w:rsid w:val="004509F0"/>
    <w:rsid w:val="00455B0E"/>
    <w:rsid w:val="0046096A"/>
    <w:rsid w:val="0046216F"/>
    <w:rsid w:val="004628CD"/>
    <w:rsid w:val="00465395"/>
    <w:rsid w:val="00465466"/>
    <w:rsid w:val="004668F7"/>
    <w:rsid w:val="004751C8"/>
    <w:rsid w:val="004774E9"/>
    <w:rsid w:val="004800F6"/>
    <w:rsid w:val="004904E5"/>
    <w:rsid w:val="004908BD"/>
    <w:rsid w:val="004923D8"/>
    <w:rsid w:val="004956D1"/>
    <w:rsid w:val="00495764"/>
    <w:rsid w:val="004A7D59"/>
    <w:rsid w:val="004B1407"/>
    <w:rsid w:val="004B2EFD"/>
    <w:rsid w:val="004C0416"/>
    <w:rsid w:val="004C33C7"/>
    <w:rsid w:val="004D30E2"/>
    <w:rsid w:val="004E4CCF"/>
    <w:rsid w:val="004E7A1B"/>
    <w:rsid w:val="004F2154"/>
    <w:rsid w:val="005006F3"/>
    <w:rsid w:val="005053FB"/>
    <w:rsid w:val="0051188C"/>
    <w:rsid w:val="00523750"/>
    <w:rsid w:val="005321D9"/>
    <w:rsid w:val="005324E6"/>
    <w:rsid w:val="00534E0F"/>
    <w:rsid w:val="0055790B"/>
    <w:rsid w:val="00570773"/>
    <w:rsid w:val="00582D0D"/>
    <w:rsid w:val="005A39E0"/>
    <w:rsid w:val="005A4133"/>
    <w:rsid w:val="005D6D45"/>
    <w:rsid w:val="005E652E"/>
    <w:rsid w:val="005F798C"/>
    <w:rsid w:val="00601E01"/>
    <w:rsid w:val="006047A6"/>
    <w:rsid w:val="00611978"/>
    <w:rsid w:val="006152E2"/>
    <w:rsid w:val="006155AD"/>
    <w:rsid w:val="00625720"/>
    <w:rsid w:val="006261F5"/>
    <w:rsid w:val="00630828"/>
    <w:rsid w:val="006313FB"/>
    <w:rsid w:val="00634DBA"/>
    <w:rsid w:val="00637340"/>
    <w:rsid w:val="00637880"/>
    <w:rsid w:val="00637B21"/>
    <w:rsid w:val="00640EAB"/>
    <w:rsid w:val="006455D4"/>
    <w:rsid w:val="00651814"/>
    <w:rsid w:val="00657939"/>
    <w:rsid w:val="00661603"/>
    <w:rsid w:val="00662920"/>
    <w:rsid w:val="00672227"/>
    <w:rsid w:val="0067781D"/>
    <w:rsid w:val="006875A5"/>
    <w:rsid w:val="00691FA8"/>
    <w:rsid w:val="00693DE2"/>
    <w:rsid w:val="006A3348"/>
    <w:rsid w:val="006B3E41"/>
    <w:rsid w:val="006B4A9A"/>
    <w:rsid w:val="006D68F0"/>
    <w:rsid w:val="006E461B"/>
    <w:rsid w:val="006F6C7B"/>
    <w:rsid w:val="007146DE"/>
    <w:rsid w:val="00715958"/>
    <w:rsid w:val="007168E3"/>
    <w:rsid w:val="00741DBD"/>
    <w:rsid w:val="00744E02"/>
    <w:rsid w:val="00745B2F"/>
    <w:rsid w:val="00781829"/>
    <w:rsid w:val="00784B60"/>
    <w:rsid w:val="0079478D"/>
    <w:rsid w:val="00794D92"/>
    <w:rsid w:val="007B3143"/>
    <w:rsid w:val="007C049C"/>
    <w:rsid w:val="007C092E"/>
    <w:rsid w:val="007C786D"/>
    <w:rsid w:val="007E535B"/>
    <w:rsid w:val="007E5B85"/>
    <w:rsid w:val="007F23F0"/>
    <w:rsid w:val="007F32F0"/>
    <w:rsid w:val="007F6B6B"/>
    <w:rsid w:val="008008FF"/>
    <w:rsid w:val="00800B47"/>
    <w:rsid w:val="00812491"/>
    <w:rsid w:val="008168BA"/>
    <w:rsid w:val="008177D3"/>
    <w:rsid w:val="008206DB"/>
    <w:rsid w:val="008215D7"/>
    <w:rsid w:val="008248C0"/>
    <w:rsid w:val="00826EC3"/>
    <w:rsid w:val="008435BB"/>
    <w:rsid w:val="008507DC"/>
    <w:rsid w:val="00854A3A"/>
    <w:rsid w:val="00857882"/>
    <w:rsid w:val="008618E6"/>
    <w:rsid w:val="00863EC8"/>
    <w:rsid w:val="00872604"/>
    <w:rsid w:val="00876232"/>
    <w:rsid w:val="00876F4A"/>
    <w:rsid w:val="00880B3A"/>
    <w:rsid w:val="00881995"/>
    <w:rsid w:val="0089139E"/>
    <w:rsid w:val="00891644"/>
    <w:rsid w:val="00892221"/>
    <w:rsid w:val="008948B6"/>
    <w:rsid w:val="008B046E"/>
    <w:rsid w:val="008C2BD6"/>
    <w:rsid w:val="008C3055"/>
    <w:rsid w:val="008C5A14"/>
    <w:rsid w:val="008D7EBC"/>
    <w:rsid w:val="008E4E45"/>
    <w:rsid w:val="00902BAF"/>
    <w:rsid w:val="00917742"/>
    <w:rsid w:val="00923398"/>
    <w:rsid w:val="00924C98"/>
    <w:rsid w:val="00925945"/>
    <w:rsid w:val="00927466"/>
    <w:rsid w:val="00931AC8"/>
    <w:rsid w:val="00933C5B"/>
    <w:rsid w:val="00942815"/>
    <w:rsid w:val="00946A49"/>
    <w:rsid w:val="00950D4A"/>
    <w:rsid w:val="00953501"/>
    <w:rsid w:val="0097019B"/>
    <w:rsid w:val="009726EC"/>
    <w:rsid w:val="00974E55"/>
    <w:rsid w:val="0097669F"/>
    <w:rsid w:val="009862AD"/>
    <w:rsid w:val="0099104D"/>
    <w:rsid w:val="009920BC"/>
    <w:rsid w:val="0099349D"/>
    <w:rsid w:val="009A6C4D"/>
    <w:rsid w:val="009B2E70"/>
    <w:rsid w:val="009C30F3"/>
    <w:rsid w:val="009C516F"/>
    <w:rsid w:val="009D505E"/>
    <w:rsid w:val="009E1016"/>
    <w:rsid w:val="009E1A7B"/>
    <w:rsid w:val="009E233D"/>
    <w:rsid w:val="009E439C"/>
    <w:rsid w:val="009E6EBD"/>
    <w:rsid w:val="00A011D0"/>
    <w:rsid w:val="00A07212"/>
    <w:rsid w:val="00A125DC"/>
    <w:rsid w:val="00A14189"/>
    <w:rsid w:val="00A17A13"/>
    <w:rsid w:val="00A2214D"/>
    <w:rsid w:val="00A24A7C"/>
    <w:rsid w:val="00A26DE1"/>
    <w:rsid w:val="00A2797A"/>
    <w:rsid w:val="00A36261"/>
    <w:rsid w:val="00A4138D"/>
    <w:rsid w:val="00A460E3"/>
    <w:rsid w:val="00A5403F"/>
    <w:rsid w:val="00A54EC4"/>
    <w:rsid w:val="00A6059F"/>
    <w:rsid w:val="00A700B6"/>
    <w:rsid w:val="00A755BE"/>
    <w:rsid w:val="00A767FF"/>
    <w:rsid w:val="00A81836"/>
    <w:rsid w:val="00A85B5D"/>
    <w:rsid w:val="00A85FB4"/>
    <w:rsid w:val="00AA026F"/>
    <w:rsid w:val="00AB7775"/>
    <w:rsid w:val="00AD3274"/>
    <w:rsid w:val="00AE03B7"/>
    <w:rsid w:val="00AE26A0"/>
    <w:rsid w:val="00AE7FB1"/>
    <w:rsid w:val="00AF7510"/>
    <w:rsid w:val="00B00A40"/>
    <w:rsid w:val="00B01824"/>
    <w:rsid w:val="00B2683C"/>
    <w:rsid w:val="00B35A1A"/>
    <w:rsid w:val="00B408AB"/>
    <w:rsid w:val="00B412F4"/>
    <w:rsid w:val="00B569F9"/>
    <w:rsid w:val="00B5730D"/>
    <w:rsid w:val="00B720ED"/>
    <w:rsid w:val="00B84C5F"/>
    <w:rsid w:val="00B8791F"/>
    <w:rsid w:val="00BA6179"/>
    <w:rsid w:val="00BB08EA"/>
    <w:rsid w:val="00BB0CFC"/>
    <w:rsid w:val="00BB0E42"/>
    <w:rsid w:val="00BB5BA6"/>
    <w:rsid w:val="00BD15A7"/>
    <w:rsid w:val="00BD5F66"/>
    <w:rsid w:val="00BD69B0"/>
    <w:rsid w:val="00BE01A2"/>
    <w:rsid w:val="00BE2789"/>
    <w:rsid w:val="00BF2698"/>
    <w:rsid w:val="00BF4504"/>
    <w:rsid w:val="00C12728"/>
    <w:rsid w:val="00C13988"/>
    <w:rsid w:val="00C264C5"/>
    <w:rsid w:val="00C33E64"/>
    <w:rsid w:val="00C42905"/>
    <w:rsid w:val="00C44C8A"/>
    <w:rsid w:val="00C50B9E"/>
    <w:rsid w:val="00C50E99"/>
    <w:rsid w:val="00C55C04"/>
    <w:rsid w:val="00C60A9D"/>
    <w:rsid w:val="00C60D74"/>
    <w:rsid w:val="00C61644"/>
    <w:rsid w:val="00C61FE4"/>
    <w:rsid w:val="00C62448"/>
    <w:rsid w:val="00C75BDF"/>
    <w:rsid w:val="00C762EC"/>
    <w:rsid w:val="00C8066C"/>
    <w:rsid w:val="00C8280D"/>
    <w:rsid w:val="00C86E25"/>
    <w:rsid w:val="00C87A3B"/>
    <w:rsid w:val="00C90621"/>
    <w:rsid w:val="00C94EEE"/>
    <w:rsid w:val="00CA11AF"/>
    <w:rsid w:val="00CA6998"/>
    <w:rsid w:val="00CB0E21"/>
    <w:rsid w:val="00CC59BF"/>
    <w:rsid w:val="00CC6451"/>
    <w:rsid w:val="00CC75A6"/>
    <w:rsid w:val="00CD0190"/>
    <w:rsid w:val="00CD6568"/>
    <w:rsid w:val="00CE33CA"/>
    <w:rsid w:val="00CE605C"/>
    <w:rsid w:val="00CE611E"/>
    <w:rsid w:val="00CF27EC"/>
    <w:rsid w:val="00D022BC"/>
    <w:rsid w:val="00D06434"/>
    <w:rsid w:val="00D14409"/>
    <w:rsid w:val="00D20811"/>
    <w:rsid w:val="00D20E2A"/>
    <w:rsid w:val="00D32957"/>
    <w:rsid w:val="00D34416"/>
    <w:rsid w:val="00D3557C"/>
    <w:rsid w:val="00D374D4"/>
    <w:rsid w:val="00D37566"/>
    <w:rsid w:val="00D40F18"/>
    <w:rsid w:val="00D528EF"/>
    <w:rsid w:val="00D54AE5"/>
    <w:rsid w:val="00D6030B"/>
    <w:rsid w:val="00D66D3F"/>
    <w:rsid w:val="00D67F56"/>
    <w:rsid w:val="00D76A1B"/>
    <w:rsid w:val="00D841FF"/>
    <w:rsid w:val="00DA2E15"/>
    <w:rsid w:val="00DA5E04"/>
    <w:rsid w:val="00DB4F39"/>
    <w:rsid w:val="00DB66D7"/>
    <w:rsid w:val="00DC20F5"/>
    <w:rsid w:val="00DC5DFF"/>
    <w:rsid w:val="00DE3C6E"/>
    <w:rsid w:val="00DE4E0A"/>
    <w:rsid w:val="00DE5306"/>
    <w:rsid w:val="00DF3B8D"/>
    <w:rsid w:val="00E1242F"/>
    <w:rsid w:val="00E22530"/>
    <w:rsid w:val="00E25D8F"/>
    <w:rsid w:val="00E27848"/>
    <w:rsid w:val="00E32C9B"/>
    <w:rsid w:val="00E3425C"/>
    <w:rsid w:val="00E41F18"/>
    <w:rsid w:val="00E42E44"/>
    <w:rsid w:val="00E52A1C"/>
    <w:rsid w:val="00E53343"/>
    <w:rsid w:val="00E53370"/>
    <w:rsid w:val="00E574DB"/>
    <w:rsid w:val="00E642E5"/>
    <w:rsid w:val="00E65C70"/>
    <w:rsid w:val="00E74378"/>
    <w:rsid w:val="00E773A1"/>
    <w:rsid w:val="00E77C27"/>
    <w:rsid w:val="00E82FFC"/>
    <w:rsid w:val="00E92AD3"/>
    <w:rsid w:val="00E9414F"/>
    <w:rsid w:val="00E9540B"/>
    <w:rsid w:val="00EA2604"/>
    <w:rsid w:val="00EB1821"/>
    <w:rsid w:val="00EB5FF1"/>
    <w:rsid w:val="00EB6336"/>
    <w:rsid w:val="00EC03E9"/>
    <w:rsid w:val="00ED5185"/>
    <w:rsid w:val="00ED6308"/>
    <w:rsid w:val="00EF6AC5"/>
    <w:rsid w:val="00F0519C"/>
    <w:rsid w:val="00F07C18"/>
    <w:rsid w:val="00F10632"/>
    <w:rsid w:val="00F166DD"/>
    <w:rsid w:val="00F17563"/>
    <w:rsid w:val="00F20D83"/>
    <w:rsid w:val="00F210BA"/>
    <w:rsid w:val="00F353D9"/>
    <w:rsid w:val="00F3688E"/>
    <w:rsid w:val="00F446A0"/>
    <w:rsid w:val="00F44AC9"/>
    <w:rsid w:val="00F6490C"/>
    <w:rsid w:val="00F764B7"/>
    <w:rsid w:val="00F76A8C"/>
    <w:rsid w:val="00F76AC4"/>
    <w:rsid w:val="00F76CA6"/>
    <w:rsid w:val="00F802A2"/>
    <w:rsid w:val="00F96009"/>
    <w:rsid w:val="00F9676D"/>
    <w:rsid w:val="00F97FEC"/>
    <w:rsid w:val="00FA2C08"/>
    <w:rsid w:val="00FA5B00"/>
    <w:rsid w:val="00FA7F3C"/>
    <w:rsid w:val="00FB61B2"/>
    <w:rsid w:val="00FC0A71"/>
    <w:rsid w:val="00FC3EAC"/>
    <w:rsid w:val="00FC767C"/>
    <w:rsid w:val="00FD0352"/>
    <w:rsid w:val="00FE25D1"/>
    <w:rsid w:val="00FE37AC"/>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607465701">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52382163">
      <w:bodyDiv w:val="1"/>
      <w:marLeft w:val="0"/>
      <w:marRight w:val="0"/>
      <w:marTop w:val="0"/>
      <w:marBottom w:val="0"/>
      <w:divBdr>
        <w:top w:val="none" w:sz="0" w:space="0" w:color="auto"/>
        <w:left w:val="none" w:sz="0" w:space="0" w:color="auto"/>
        <w:bottom w:val="none" w:sz="0" w:space="0" w:color="auto"/>
        <w:right w:val="none" w:sz="0" w:space="0" w:color="auto"/>
      </w:divBdr>
    </w:div>
    <w:div w:id="878980460">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484661452">
      <w:bodyDiv w:val="1"/>
      <w:marLeft w:val="0"/>
      <w:marRight w:val="0"/>
      <w:marTop w:val="0"/>
      <w:marBottom w:val="0"/>
      <w:divBdr>
        <w:top w:val="none" w:sz="0" w:space="0" w:color="auto"/>
        <w:left w:val="none" w:sz="0" w:space="0" w:color="auto"/>
        <w:bottom w:val="none" w:sz="0" w:space="0" w:color="auto"/>
        <w:right w:val="none" w:sz="0" w:space="0" w:color="auto"/>
      </w:divBdr>
    </w:div>
    <w:div w:id="1538808327">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896355698">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6616115">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14</cp:revision>
  <cp:lastPrinted>2025-07-09T18:26:00Z</cp:lastPrinted>
  <dcterms:created xsi:type="dcterms:W3CDTF">2026-01-20T13:59:00Z</dcterms:created>
  <dcterms:modified xsi:type="dcterms:W3CDTF">2026-02-16T17:24:00Z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