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1D9D22E1" w14:textId="7FBB086F" w:rsidR="00C90621" w:rsidRPr="008D1CB2" w:rsidRDefault="00314B79" w:rsidP="00C90621">
                            <w:pPr>
                              <w:jc w:val="center"/>
                              <w:rPr>
                                <w:sz w:val="40"/>
                                <w:szCs w:val="40"/>
                              </w:rPr>
                            </w:pPr>
                            <w:r>
                              <w:rPr>
                                <w:rFonts w:ascii="Roboto" w:hAnsi="Roboto"/>
                                <w:b/>
                                <w:bCs/>
                                <w:color w:val="265216"/>
                                <w:sz w:val="40"/>
                                <w:szCs w:val="40"/>
                              </w:rPr>
                              <w:t xml:space="preserve">Title IX Non-Discrimination </w:t>
                            </w:r>
                            <w:proofErr w:type="gramStart"/>
                            <w:r>
                              <w:rPr>
                                <w:rFonts w:ascii="Roboto" w:hAnsi="Roboto"/>
                                <w:b/>
                                <w:bCs/>
                                <w:color w:val="265216"/>
                                <w:sz w:val="40"/>
                                <w:szCs w:val="40"/>
                              </w:rPr>
                              <w:t>on the Basis of</w:t>
                            </w:r>
                            <w:proofErr w:type="gramEnd"/>
                            <w:r>
                              <w:rPr>
                                <w:rFonts w:ascii="Roboto" w:hAnsi="Roboto"/>
                                <w:b/>
                                <w:bCs/>
                                <w:color w:val="265216"/>
                                <w:sz w:val="40"/>
                                <w:szCs w:val="40"/>
                              </w:rPr>
                              <w:t xml:space="preserve"> Sex</w:t>
                            </w:r>
                            <w:r w:rsidR="00C90621">
                              <w:rPr>
                                <w:rFonts w:ascii="Roboto" w:hAnsi="Roboto"/>
                                <w:b/>
                                <w:bCs/>
                                <w:color w:val="265216"/>
                                <w:sz w:val="40"/>
                                <w:szCs w:val="40"/>
                              </w:rPr>
                              <w:t xml:space="preserve"> 17</w:t>
                            </w:r>
                            <w:r>
                              <w:rPr>
                                <w:rFonts w:ascii="Roboto" w:hAnsi="Roboto"/>
                                <w:b/>
                                <w:bCs/>
                                <w:color w:val="265216"/>
                                <w:sz w:val="40"/>
                                <w:szCs w:val="40"/>
                              </w:rPr>
                              <w:t>2</w:t>
                            </w:r>
                            <w:r w:rsidR="00C90621">
                              <w:rPr>
                                <w:rFonts w:ascii="Roboto" w:hAnsi="Roboto"/>
                                <w:b/>
                                <w:bCs/>
                                <w:color w:val="265216"/>
                                <w:sz w:val="40"/>
                                <w:szCs w:val="40"/>
                              </w:rPr>
                              <w:t>0/40</w:t>
                            </w:r>
                            <w:r>
                              <w:rPr>
                                <w:rFonts w:ascii="Roboto" w:hAnsi="Roboto"/>
                                <w:b/>
                                <w:bCs/>
                                <w:color w:val="265216"/>
                                <w:sz w:val="40"/>
                                <w:szCs w:val="40"/>
                              </w:rPr>
                              <w:t>30</w:t>
                            </w:r>
                            <w:r w:rsidR="00C90621">
                              <w:rPr>
                                <w:rFonts w:ascii="Roboto" w:hAnsi="Roboto"/>
                                <w:b/>
                                <w:bCs/>
                                <w:color w:val="265216"/>
                                <w:sz w:val="40"/>
                                <w:szCs w:val="40"/>
                              </w:rPr>
                              <w:t>/723</w:t>
                            </w:r>
                            <w:r>
                              <w:rPr>
                                <w:rFonts w:ascii="Roboto" w:hAnsi="Roboto"/>
                                <w:b/>
                                <w:bCs/>
                                <w:color w:val="265216"/>
                                <w:sz w:val="40"/>
                                <w:szCs w:val="40"/>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1D9D22E1" w14:textId="7FBB086F" w:rsidR="00C90621" w:rsidRPr="008D1CB2" w:rsidRDefault="00314B79" w:rsidP="00C90621">
                      <w:pPr>
                        <w:jc w:val="center"/>
                        <w:rPr>
                          <w:sz w:val="40"/>
                          <w:szCs w:val="40"/>
                        </w:rPr>
                      </w:pPr>
                      <w:r>
                        <w:rPr>
                          <w:rFonts w:ascii="Roboto" w:hAnsi="Roboto"/>
                          <w:b/>
                          <w:bCs/>
                          <w:color w:val="265216"/>
                          <w:sz w:val="40"/>
                          <w:szCs w:val="40"/>
                        </w:rPr>
                        <w:t xml:space="preserve">Title IX Non-Discrimination </w:t>
                      </w:r>
                      <w:proofErr w:type="gramStart"/>
                      <w:r>
                        <w:rPr>
                          <w:rFonts w:ascii="Roboto" w:hAnsi="Roboto"/>
                          <w:b/>
                          <w:bCs/>
                          <w:color w:val="265216"/>
                          <w:sz w:val="40"/>
                          <w:szCs w:val="40"/>
                        </w:rPr>
                        <w:t>on the Basis of</w:t>
                      </w:r>
                      <w:proofErr w:type="gramEnd"/>
                      <w:r>
                        <w:rPr>
                          <w:rFonts w:ascii="Roboto" w:hAnsi="Roboto"/>
                          <w:b/>
                          <w:bCs/>
                          <w:color w:val="265216"/>
                          <w:sz w:val="40"/>
                          <w:szCs w:val="40"/>
                        </w:rPr>
                        <w:t xml:space="preserve"> Sex</w:t>
                      </w:r>
                      <w:r w:rsidR="00C90621">
                        <w:rPr>
                          <w:rFonts w:ascii="Roboto" w:hAnsi="Roboto"/>
                          <w:b/>
                          <w:bCs/>
                          <w:color w:val="265216"/>
                          <w:sz w:val="40"/>
                          <w:szCs w:val="40"/>
                        </w:rPr>
                        <w:t xml:space="preserve"> 17</w:t>
                      </w:r>
                      <w:r>
                        <w:rPr>
                          <w:rFonts w:ascii="Roboto" w:hAnsi="Roboto"/>
                          <w:b/>
                          <w:bCs/>
                          <w:color w:val="265216"/>
                          <w:sz w:val="40"/>
                          <w:szCs w:val="40"/>
                        </w:rPr>
                        <w:t>2</w:t>
                      </w:r>
                      <w:r w:rsidR="00C90621">
                        <w:rPr>
                          <w:rFonts w:ascii="Roboto" w:hAnsi="Roboto"/>
                          <w:b/>
                          <w:bCs/>
                          <w:color w:val="265216"/>
                          <w:sz w:val="40"/>
                          <w:szCs w:val="40"/>
                        </w:rPr>
                        <w:t>0/40</w:t>
                      </w:r>
                      <w:r>
                        <w:rPr>
                          <w:rFonts w:ascii="Roboto" w:hAnsi="Roboto"/>
                          <w:b/>
                          <w:bCs/>
                          <w:color w:val="265216"/>
                          <w:sz w:val="40"/>
                          <w:szCs w:val="40"/>
                        </w:rPr>
                        <w:t>30</w:t>
                      </w:r>
                      <w:r w:rsidR="00C90621">
                        <w:rPr>
                          <w:rFonts w:ascii="Roboto" w:hAnsi="Roboto"/>
                          <w:b/>
                          <w:bCs/>
                          <w:color w:val="265216"/>
                          <w:sz w:val="40"/>
                          <w:szCs w:val="40"/>
                        </w:rPr>
                        <w:t>/723</w:t>
                      </w:r>
                      <w:r>
                        <w:rPr>
                          <w:rFonts w:ascii="Roboto" w:hAnsi="Roboto"/>
                          <w:b/>
                          <w:bCs/>
                          <w:color w:val="265216"/>
                          <w:sz w:val="40"/>
                          <w:szCs w:val="40"/>
                        </w:rPr>
                        <w:t>5</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669A2B3F">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789D90E0" w14:textId="6C4FDCBC" w:rsidR="00784B60" w:rsidRPr="00784B60" w:rsidRDefault="00B31A17" w:rsidP="00784B60">
      <w:pPr>
        <w:pStyle w:val="ListParagraph"/>
        <w:ind w:left="0"/>
        <w:rPr>
          <w:rFonts w:ascii="Roboto" w:hAnsi="Roboto"/>
        </w:rPr>
      </w:pPr>
      <w:r>
        <w:rPr>
          <w:rFonts w:ascii="Roboto" w:hAnsi="Roboto"/>
        </w:rPr>
        <w:t>The Eastern North Carolina School for the Deaf (ENCSD) is committed to providing an educational and working environment free from discrimination, harassment, and retaliation based on sex, in compliance with all applicable federal and state laws.  ENCSD affirms that all students, employees, applicants, volunteers, and parents/guardians have the right to participate in school programs and activities free from sex discrimination, including sexual harassment</w:t>
      </w:r>
      <w:r w:rsidR="00CF5CF5">
        <w:rPr>
          <w:rFonts w:ascii="Roboto" w:hAnsi="Roboto"/>
        </w:rPr>
        <w:t>, sexual violence, and gender-based</w:t>
      </w:r>
      <w:r w:rsidR="001F1117">
        <w:rPr>
          <w:rFonts w:ascii="Roboto" w:hAnsi="Roboto"/>
        </w:rPr>
        <w:t xml:space="preserve"> misconduct.  This policy sets forth ENCSD’s procedures for preventing, reporting, investigating, and addressing prohibited conduct under Title IX.</w:t>
      </w:r>
    </w:p>
    <w:p w14:paraId="5205F871" w14:textId="2EADCF13" w:rsidR="00C90621" w:rsidRPr="00784B60" w:rsidRDefault="00000000" w:rsidP="00C90621">
      <w:pPr>
        <w:rPr>
          <w:rFonts w:ascii="Roboto" w:hAnsi="Roboto"/>
        </w:rPr>
      </w:pPr>
      <w:r>
        <w:rPr>
          <w:rFonts w:ascii="Roboto" w:hAnsi="Roboto"/>
        </w:rPr>
        <w:pict w14:anchorId="2C15C714">
          <v:rect id="_x0000_i1025" style="width:0;height:1.5pt" o:hrstd="t" o:hr="t" fillcolor="#a0a0a0" stroked="f"/>
        </w:pict>
      </w:r>
    </w:p>
    <w:p w14:paraId="114910BA" w14:textId="77777777" w:rsidR="008516CD" w:rsidRDefault="008516CD" w:rsidP="00784B60">
      <w:pPr>
        <w:spacing w:before="100" w:beforeAutospacing="1" w:after="100" w:afterAutospacing="1" w:line="240" w:lineRule="auto"/>
        <w:outlineLvl w:val="2"/>
        <w:rPr>
          <w:rFonts w:ascii="Roboto" w:eastAsia="Times New Roman" w:hAnsi="Roboto" w:cs="Times New Roman"/>
          <w:b/>
          <w:bCs/>
          <w:kern w:val="0"/>
          <w:sz w:val="27"/>
          <w:szCs w:val="27"/>
          <w14:ligatures w14:val="none"/>
        </w:rPr>
      </w:pPr>
      <w:r>
        <w:rPr>
          <w:rFonts w:ascii="Roboto" w:eastAsia="Times New Roman" w:hAnsi="Roboto" w:cs="Times New Roman"/>
          <w:b/>
          <w:bCs/>
          <w:kern w:val="0"/>
          <w:sz w:val="27"/>
          <w:szCs w:val="27"/>
          <w14:ligatures w14:val="none"/>
        </w:rPr>
        <w:t>Scope</w:t>
      </w:r>
    </w:p>
    <w:p w14:paraId="757D4A7B" w14:textId="1306E1A1" w:rsidR="008516CD" w:rsidRDefault="008516CD" w:rsidP="00784B60">
      <w:p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This policy applies to:</w:t>
      </w:r>
    </w:p>
    <w:p w14:paraId="511AB467" w14:textId="52EADD94"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All students enrolled at ENCSD</w:t>
      </w:r>
    </w:p>
    <w:p w14:paraId="104F2FC1" w14:textId="037B83C5"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All ENCSD employees, including state employees and contracted service providers</w:t>
      </w:r>
    </w:p>
    <w:p w14:paraId="269444C1" w14:textId="62EB1572"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Applicants for employment</w:t>
      </w:r>
    </w:p>
    <w:p w14:paraId="4F252A01" w14:textId="230B9555"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Parents/Guardians and visitors</w:t>
      </w:r>
    </w:p>
    <w:p w14:paraId="790ADF75" w14:textId="76677F5A"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Volunteers</w:t>
      </w:r>
    </w:p>
    <w:p w14:paraId="01A99E69" w14:textId="1896563B" w:rsidR="008516CD" w:rsidRDefault="008516CD" w:rsidP="008516CD">
      <w:pPr>
        <w:pStyle w:val="ListParagraph"/>
        <w:numPr>
          <w:ilvl w:val="0"/>
          <w:numId w:val="23"/>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Participants in any ENCSD program or activity, including off-campus and school-sponsored events.</w:t>
      </w:r>
    </w:p>
    <w:p w14:paraId="1E5072EB" w14:textId="48A7CFF0" w:rsidR="008516CD" w:rsidRDefault="008516CD" w:rsidP="008516CD">
      <w:p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This policy applies to conduct occurring:</w:t>
      </w:r>
    </w:p>
    <w:p w14:paraId="195649E2" w14:textId="58EB928D" w:rsidR="008516CD" w:rsidRDefault="00B607C2" w:rsidP="008516CD">
      <w:pPr>
        <w:pStyle w:val="ListParagraph"/>
        <w:numPr>
          <w:ilvl w:val="0"/>
          <w:numId w:val="24"/>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On ENCSD property</w:t>
      </w:r>
    </w:p>
    <w:p w14:paraId="2EF83F7D" w14:textId="54076D2E" w:rsidR="00B607C2" w:rsidRDefault="00B607C2" w:rsidP="008516CD">
      <w:pPr>
        <w:pStyle w:val="ListParagraph"/>
        <w:numPr>
          <w:ilvl w:val="0"/>
          <w:numId w:val="24"/>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At ENCSD-sponsored events or activities</w:t>
      </w:r>
    </w:p>
    <w:p w14:paraId="2BB22126" w14:textId="1E8489C6" w:rsidR="00B607C2" w:rsidRDefault="00B607C2" w:rsidP="008516CD">
      <w:pPr>
        <w:pStyle w:val="ListParagraph"/>
        <w:numPr>
          <w:ilvl w:val="0"/>
          <w:numId w:val="24"/>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During remote learning</w:t>
      </w:r>
    </w:p>
    <w:p w14:paraId="4B50AA20" w14:textId="52A7924D" w:rsidR="00B607C2" w:rsidRDefault="00B607C2" w:rsidP="008516CD">
      <w:pPr>
        <w:pStyle w:val="ListParagraph"/>
        <w:numPr>
          <w:ilvl w:val="0"/>
          <w:numId w:val="24"/>
        </w:num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Off-campus when the conduct has continuing effects within the school environment, consistent with Title IX jurisdictional rules</w:t>
      </w:r>
    </w:p>
    <w:p w14:paraId="1E37BDAA" w14:textId="79997749" w:rsidR="00B607C2" w:rsidRPr="00B607C2" w:rsidRDefault="00B607C2" w:rsidP="00B607C2">
      <w:pPr>
        <w:spacing w:before="100" w:beforeAutospacing="1" w:after="100" w:afterAutospacing="1" w:line="240" w:lineRule="auto"/>
        <w:outlineLvl w:val="2"/>
        <w:rPr>
          <w:rFonts w:ascii="Roboto" w:eastAsia="Times New Roman" w:hAnsi="Roboto" w:cs="Times New Roman"/>
          <w:kern w:val="0"/>
          <w14:ligatures w14:val="none"/>
        </w:rPr>
      </w:pPr>
      <w:r>
        <w:rPr>
          <w:rFonts w:ascii="Roboto" w:hAnsi="Roboto"/>
        </w:rPr>
        <w:lastRenderedPageBreak/>
        <w:pict w14:anchorId="4411CAAF">
          <v:rect id="_x0000_i1036" style="width:0;height:1.5pt" o:hrstd="t" o:hr="t" fillcolor="#a0a0a0" stroked="f"/>
        </w:pict>
      </w:r>
    </w:p>
    <w:p w14:paraId="11EA25AD" w14:textId="77777777" w:rsidR="00B607C2" w:rsidRDefault="00B607C2" w:rsidP="00784B60">
      <w:pPr>
        <w:spacing w:before="100" w:beforeAutospacing="1" w:after="100" w:afterAutospacing="1" w:line="240" w:lineRule="auto"/>
        <w:outlineLvl w:val="2"/>
        <w:rPr>
          <w:rFonts w:ascii="Roboto" w:eastAsia="Times New Roman" w:hAnsi="Roboto" w:cs="Times New Roman"/>
          <w:b/>
          <w:bCs/>
          <w:kern w:val="0"/>
          <w:sz w:val="27"/>
          <w:szCs w:val="27"/>
          <w14:ligatures w14:val="none"/>
        </w:rPr>
      </w:pPr>
      <w:r>
        <w:rPr>
          <w:rFonts w:ascii="Roboto" w:eastAsia="Times New Roman" w:hAnsi="Roboto" w:cs="Times New Roman"/>
          <w:b/>
          <w:bCs/>
          <w:kern w:val="0"/>
          <w:sz w:val="27"/>
          <w:szCs w:val="27"/>
          <w14:ligatures w14:val="none"/>
        </w:rPr>
        <w:t>Statement of Non-Discrimination</w:t>
      </w:r>
    </w:p>
    <w:p w14:paraId="3C3A7823" w14:textId="0EC3F3E5" w:rsidR="00B607C2" w:rsidRDefault="00B607C2" w:rsidP="00784B60">
      <w:p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 xml:space="preserve">ENCSD does not discriminate </w:t>
      </w:r>
      <w:proofErr w:type="gramStart"/>
      <w:r>
        <w:rPr>
          <w:rFonts w:ascii="Roboto" w:eastAsia="Times New Roman" w:hAnsi="Roboto" w:cs="Times New Roman"/>
          <w:kern w:val="0"/>
          <w14:ligatures w14:val="none"/>
        </w:rPr>
        <w:t>on the basis of</w:t>
      </w:r>
      <w:proofErr w:type="gramEnd"/>
      <w:r>
        <w:rPr>
          <w:rFonts w:ascii="Roboto" w:eastAsia="Times New Roman" w:hAnsi="Roboto" w:cs="Times New Roman"/>
          <w:kern w:val="0"/>
          <w14:ligatures w14:val="none"/>
        </w:rPr>
        <w:t xml:space="preserve"> sex, including pregnancy, sexual orientation, gender identity, gender expression, parental status, or marital status, in any educational program, activity, or employment practice.</w:t>
      </w:r>
    </w:p>
    <w:p w14:paraId="0325470B" w14:textId="5B98788E" w:rsidR="00B607C2" w:rsidRDefault="00B607C2" w:rsidP="00784B60">
      <w:pPr>
        <w:spacing w:before="100" w:beforeAutospacing="1" w:after="100" w:afterAutospacing="1" w:line="240" w:lineRule="auto"/>
        <w:outlineLvl w:val="2"/>
        <w:rPr>
          <w:rFonts w:ascii="Roboto" w:eastAsia="Times New Roman" w:hAnsi="Roboto" w:cs="Times New Roman"/>
          <w:kern w:val="0"/>
          <w14:ligatures w14:val="none"/>
        </w:rPr>
      </w:pPr>
      <w:r>
        <w:rPr>
          <w:rFonts w:ascii="Roboto" w:eastAsia="Times New Roman" w:hAnsi="Roboto" w:cs="Times New Roman"/>
          <w:kern w:val="0"/>
          <w14:ligatures w14:val="none"/>
        </w:rPr>
        <w:t>ENCSD will provide reasonable accommodations as required under the ADA, Section 504, and state accessibility requirements to ensure full participation of individuals with disabilities in the Title IX process, including interpreters, visual supports, translated materials, and other communication access resources.</w:t>
      </w:r>
    </w:p>
    <w:p w14:paraId="0EE4AC2A" w14:textId="1EE6B7C1" w:rsidR="00B607C2" w:rsidRPr="00B607C2" w:rsidRDefault="00B607C2" w:rsidP="00784B60">
      <w:pPr>
        <w:spacing w:before="100" w:beforeAutospacing="1" w:after="100" w:afterAutospacing="1" w:line="240" w:lineRule="auto"/>
        <w:outlineLvl w:val="2"/>
        <w:rPr>
          <w:rFonts w:ascii="Roboto" w:eastAsia="Times New Roman" w:hAnsi="Roboto" w:cs="Times New Roman"/>
          <w:kern w:val="0"/>
          <w14:ligatures w14:val="none"/>
        </w:rPr>
      </w:pPr>
      <w:r>
        <w:rPr>
          <w:rFonts w:ascii="Roboto" w:hAnsi="Roboto"/>
        </w:rPr>
        <w:pict w14:anchorId="6C4B46C4">
          <v:rect id="_x0000_i1037" style="width:0;height:1.5pt" o:hrstd="t" o:hr="t" fillcolor="#a0a0a0" stroked="f"/>
        </w:pict>
      </w:r>
    </w:p>
    <w:p w14:paraId="67064A40" w14:textId="735B5574" w:rsidR="00784B60" w:rsidRPr="00784B60" w:rsidRDefault="00784B60" w:rsidP="00784B60">
      <w:pPr>
        <w:spacing w:before="100" w:beforeAutospacing="1" w:after="100" w:afterAutospacing="1" w:line="240" w:lineRule="auto"/>
        <w:outlineLvl w:val="2"/>
        <w:rPr>
          <w:rFonts w:ascii="Roboto" w:eastAsia="Times New Roman" w:hAnsi="Roboto" w:cs="Times New Roman"/>
          <w:b/>
          <w:bCs/>
          <w:kern w:val="0"/>
          <w:sz w:val="27"/>
          <w:szCs w:val="27"/>
          <w14:ligatures w14:val="none"/>
        </w:rPr>
      </w:pPr>
      <w:r w:rsidRPr="00784B60">
        <w:rPr>
          <w:rFonts w:ascii="Roboto" w:eastAsia="Times New Roman" w:hAnsi="Roboto" w:cs="Times New Roman"/>
          <w:b/>
          <w:bCs/>
          <w:kern w:val="0"/>
          <w:sz w:val="27"/>
          <w:szCs w:val="27"/>
          <w14:ligatures w14:val="none"/>
        </w:rPr>
        <w:t>Definitions</w:t>
      </w:r>
    </w:p>
    <w:p w14:paraId="2E849644" w14:textId="150A52AB" w:rsidR="00C90621" w:rsidRDefault="00B607C2" w:rsidP="00B607C2">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 xml:space="preserve">Sex Discrimination: </w:t>
      </w:r>
      <w:r>
        <w:rPr>
          <w:rFonts w:ascii="Roboto" w:eastAsia="Times New Roman" w:hAnsi="Roboto" w:cs="Times New Roman"/>
          <w:kern w:val="0"/>
          <w14:ligatures w14:val="none"/>
        </w:rPr>
        <w:t>Unequal treatment or denial of benefits based on a person’s sex, gender, gender identity, sexual orientation, pregnancy, or related conditions.</w:t>
      </w:r>
    </w:p>
    <w:p w14:paraId="7D33C3A7" w14:textId="196CC75A" w:rsidR="00B607C2" w:rsidRDefault="00B607C2" w:rsidP="00B607C2">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Sexual Harassment (Title IX):</w:t>
      </w:r>
      <w:r>
        <w:rPr>
          <w:rFonts w:ascii="Roboto" w:eastAsia="Times New Roman" w:hAnsi="Roboto" w:cs="Times New Roman"/>
          <w:kern w:val="0"/>
          <w14:ligatures w14:val="none"/>
        </w:rPr>
        <w:t xml:space="preserve"> Conduct </w:t>
      </w:r>
      <w:proofErr w:type="gramStart"/>
      <w:r>
        <w:rPr>
          <w:rFonts w:ascii="Roboto" w:eastAsia="Times New Roman" w:hAnsi="Roboto" w:cs="Times New Roman"/>
          <w:kern w:val="0"/>
          <w14:ligatures w14:val="none"/>
        </w:rPr>
        <w:t>on the basis of</w:t>
      </w:r>
      <w:proofErr w:type="gramEnd"/>
      <w:r>
        <w:rPr>
          <w:rFonts w:ascii="Roboto" w:eastAsia="Times New Roman" w:hAnsi="Roboto" w:cs="Times New Roman"/>
          <w:kern w:val="0"/>
          <w14:ligatures w14:val="none"/>
        </w:rPr>
        <w:t xml:space="preserve"> sex that meets one or more of the following:</w:t>
      </w:r>
    </w:p>
    <w:p w14:paraId="181235BE" w14:textId="2282625B" w:rsidR="00B607C2" w:rsidRDefault="00B607C2" w:rsidP="00B607C2">
      <w:pPr>
        <w:pStyle w:val="ListParagraph"/>
        <w:numPr>
          <w:ilvl w:val="1"/>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A school employee conditioning a school aid, benefit, or service on participation in unwelcome sexual conduct (quid pro quo).</w:t>
      </w:r>
    </w:p>
    <w:p w14:paraId="56859A0D" w14:textId="2431D795" w:rsidR="00B607C2" w:rsidRDefault="00B607C2" w:rsidP="00B607C2">
      <w:pPr>
        <w:pStyle w:val="ListParagraph"/>
        <w:numPr>
          <w:ilvl w:val="1"/>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 xml:space="preserve">Unwelcome conduct that a reasonable person would find so severe, pervasive, and </w:t>
      </w:r>
      <w:r w:rsidR="00FB7C58">
        <w:rPr>
          <w:rFonts w:ascii="Roboto" w:eastAsia="Times New Roman" w:hAnsi="Roboto" w:cs="Times New Roman"/>
          <w:kern w:val="0"/>
          <w14:ligatures w14:val="none"/>
        </w:rPr>
        <w:t>objectively</w:t>
      </w:r>
      <w:r w:rsidR="0069038F">
        <w:rPr>
          <w:rFonts w:ascii="Roboto" w:eastAsia="Times New Roman" w:hAnsi="Roboto" w:cs="Times New Roman"/>
          <w:kern w:val="0"/>
          <w14:ligatures w14:val="none"/>
        </w:rPr>
        <w:t xml:space="preserve"> offensive that it effectively denies a person equal access to a school program or activity.</w:t>
      </w:r>
    </w:p>
    <w:p w14:paraId="126092A7" w14:textId="4C466352" w:rsidR="0069038F" w:rsidRDefault="0069038F" w:rsidP="00B607C2">
      <w:pPr>
        <w:pStyle w:val="ListParagraph"/>
        <w:numPr>
          <w:ilvl w:val="1"/>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Sexual assault, dating violence, domestic violence, or stalking as defined by federal law.</w:t>
      </w:r>
    </w:p>
    <w:p w14:paraId="4A00C344" w14:textId="1596DAEB" w:rsidR="00FB7C58" w:rsidRDefault="00FB7C58" w:rsidP="00FB7C58">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 xml:space="preserve">Sexual Assault: </w:t>
      </w:r>
      <w:r>
        <w:rPr>
          <w:rFonts w:ascii="Roboto" w:eastAsia="Times New Roman" w:hAnsi="Roboto" w:cs="Times New Roman"/>
          <w:kern w:val="0"/>
          <w14:ligatures w14:val="none"/>
        </w:rPr>
        <w:t>Any non-consensual sexual act as defined under the Clery Act and federal criminal code.</w:t>
      </w:r>
    </w:p>
    <w:p w14:paraId="0F86B016" w14:textId="2D9D6DD0" w:rsidR="00FB7C58" w:rsidRDefault="008E2579" w:rsidP="00FB7C58">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Consent:</w:t>
      </w:r>
      <w:r>
        <w:rPr>
          <w:rFonts w:ascii="Roboto" w:eastAsia="Times New Roman" w:hAnsi="Roboto" w:cs="Times New Roman"/>
          <w:kern w:val="0"/>
          <w14:ligatures w14:val="none"/>
        </w:rPr>
        <w:t xml:space="preserve"> A clear voluntary agreement to participate in specific sexual activity.</w:t>
      </w:r>
    </w:p>
    <w:p w14:paraId="5ECC3405" w14:textId="75EDD6AC" w:rsidR="008E2579" w:rsidRDefault="008E2579" w:rsidP="008E2579">
      <w:pPr>
        <w:pStyle w:val="ListParagraph"/>
        <w:numPr>
          <w:ilvl w:val="1"/>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Silence or lack of resistance does not equal consent.</w:t>
      </w:r>
    </w:p>
    <w:p w14:paraId="4E4CF4D5" w14:textId="4D5A1645" w:rsidR="008E2579" w:rsidRDefault="008E2579" w:rsidP="008E2579">
      <w:pPr>
        <w:pStyle w:val="ListParagraph"/>
        <w:numPr>
          <w:ilvl w:val="1"/>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kern w:val="0"/>
          <w14:ligatures w14:val="none"/>
        </w:rPr>
        <w:t>Consent can be withdrawn at any time.</w:t>
      </w:r>
    </w:p>
    <w:p w14:paraId="0E786C24" w14:textId="61C57102" w:rsidR="008E2579" w:rsidRDefault="008E2579" w:rsidP="008E2579">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 xml:space="preserve">Complainant: </w:t>
      </w:r>
      <w:r>
        <w:rPr>
          <w:rFonts w:ascii="Roboto" w:eastAsia="Times New Roman" w:hAnsi="Roboto" w:cs="Times New Roman"/>
          <w:kern w:val="0"/>
          <w14:ligatures w14:val="none"/>
        </w:rPr>
        <w:t>A person who is alleged to be the victim of conduct that may constitute sex discrimination or sexual harassment.</w:t>
      </w:r>
    </w:p>
    <w:p w14:paraId="3E6120E9" w14:textId="25888A31" w:rsidR="008E2579" w:rsidRDefault="008E2579" w:rsidP="008E2579">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Respondent:</w:t>
      </w:r>
      <w:r>
        <w:rPr>
          <w:rFonts w:ascii="Roboto" w:eastAsia="Times New Roman" w:hAnsi="Roboto" w:cs="Times New Roman"/>
          <w:kern w:val="0"/>
          <w14:ligatures w14:val="none"/>
        </w:rPr>
        <w:t xml:space="preserve"> A person who is reported to have engaged in prohibited conduct.</w:t>
      </w:r>
    </w:p>
    <w:p w14:paraId="71F9B965" w14:textId="0564101F" w:rsidR="008E2579" w:rsidRDefault="008E2579" w:rsidP="008E2579">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Title IX Coordinator:</w:t>
      </w:r>
      <w:r>
        <w:rPr>
          <w:rFonts w:ascii="Roboto" w:eastAsia="Times New Roman" w:hAnsi="Roboto" w:cs="Times New Roman"/>
          <w:kern w:val="0"/>
          <w14:ligatures w14:val="none"/>
        </w:rPr>
        <w:t xml:space="preserve"> The official responsible for overseeing compliance with Title IX, including investigations, supportive measures, and training.</w:t>
      </w:r>
    </w:p>
    <w:p w14:paraId="10DDB5B4" w14:textId="49B90FEB" w:rsidR="008E2579" w:rsidRDefault="008E2579" w:rsidP="008E2579">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t>Supportive Measures:</w:t>
      </w:r>
      <w:r>
        <w:rPr>
          <w:rFonts w:ascii="Roboto" w:eastAsia="Times New Roman" w:hAnsi="Roboto" w:cs="Times New Roman"/>
          <w:kern w:val="0"/>
          <w14:ligatures w14:val="none"/>
        </w:rPr>
        <w:t xml:space="preserve"> Non-disciplinary, non-punitive services offered to the complainant or respondent to restore equal access to school programs (examples: schedule adjustments, counseling, interpreter support, safety planning).</w:t>
      </w:r>
    </w:p>
    <w:p w14:paraId="51375FE0" w14:textId="09C39B6D" w:rsidR="008E2579" w:rsidRPr="008E2579" w:rsidRDefault="008E2579" w:rsidP="008E2579">
      <w:pPr>
        <w:pStyle w:val="ListParagraph"/>
        <w:numPr>
          <w:ilvl w:val="0"/>
          <w:numId w:val="25"/>
        </w:numPr>
        <w:spacing w:before="100" w:beforeAutospacing="1" w:after="100" w:afterAutospacing="1" w:line="240" w:lineRule="auto"/>
        <w:rPr>
          <w:rFonts w:ascii="Roboto" w:eastAsia="Times New Roman" w:hAnsi="Roboto" w:cs="Times New Roman"/>
          <w:kern w:val="0"/>
          <w14:ligatures w14:val="none"/>
        </w:rPr>
      </w:pPr>
      <w:r>
        <w:rPr>
          <w:rFonts w:ascii="Roboto" w:eastAsia="Times New Roman" w:hAnsi="Roboto" w:cs="Times New Roman"/>
          <w:b/>
          <w:bCs/>
          <w:kern w:val="0"/>
          <w14:ligatures w14:val="none"/>
        </w:rPr>
        <w:lastRenderedPageBreak/>
        <w:t>Retaliation:</w:t>
      </w:r>
      <w:r>
        <w:rPr>
          <w:rFonts w:ascii="Roboto" w:eastAsia="Times New Roman" w:hAnsi="Roboto" w:cs="Times New Roman"/>
          <w:kern w:val="0"/>
          <w14:ligatures w14:val="none"/>
        </w:rPr>
        <w:t xml:space="preserve"> Any intimidation, threat, or adverse action taken against a person because they reported discrimination, participated in a Title IX process, or refused to participate.</w:t>
      </w:r>
    </w:p>
    <w:p w14:paraId="2A0FC42D" w14:textId="4BBE5442" w:rsidR="00C90621" w:rsidRPr="00784B60" w:rsidRDefault="00000000" w:rsidP="00C90621">
      <w:pPr>
        <w:rPr>
          <w:rFonts w:ascii="Roboto" w:hAnsi="Roboto"/>
        </w:rPr>
      </w:pPr>
      <w:r>
        <w:rPr>
          <w:rFonts w:ascii="Roboto" w:hAnsi="Roboto"/>
        </w:rPr>
        <w:pict w14:anchorId="52E23955">
          <v:rect id="_x0000_i1026" style="width:0;height:1.5pt" o:hrstd="t" o:hr="t" fillcolor="#a0a0a0" stroked="f"/>
        </w:pict>
      </w:r>
    </w:p>
    <w:p w14:paraId="6A217925" w14:textId="755D17D6" w:rsidR="00784B60" w:rsidRDefault="00657939" w:rsidP="00657939">
      <w:pPr>
        <w:rPr>
          <w:rFonts w:ascii="Roboto" w:hAnsi="Roboto"/>
          <w:b/>
          <w:bCs/>
        </w:rPr>
      </w:pPr>
      <w:r w:rsidRPr="00657939">
        <w:rPr>
          <w:rFonts w:ascii="Roboto" w:hAnsi="Roboto"/>
          <w:b/>
          <w:bCs/>
        </w:rPr>
        <w:t>I.</w:t>
      </w:r>
      <w:r>
        <w:rPr>
          <w:rFonts w:ascii="Roboto" w:hAnsi="Roboto"/>
          <w:b/>
          <w:bCs/>
        </w:rPr>
        <w:t xml:space="preserve">  </w:t>
      </w:r>
      <w:r w:rsidR="008E2579">
        <w:rPr>
          <w:rFonts w:ascii="Roboto" w:hAnsi="Roboto"/>
          <w:b/>
          <w:bCs/>
        </w:rPr>
        <w:t>Title IX Coordinator</w:t>
      </w:r>
    </w:p>
    <w:p w14:paraId="00EE4CE2" w14:textId="6BF88DAB" w:rsidR="008E2579" w:rsidRDefault="008E2579" w:rsidP="00657939">
      <w:pPr>
        <w:rPr>
          <w:rFonts w:ascii="Roboto" w:hAnsi="Roboto"/>
        </w:rPr>
      </w:pPr>
      <w:r>
        <w:rPr>
          <w:rFonts w:ascii="Roboto" w:hAnsi="Roboto"/>
        </w:rPr>
        <w:t>ENCSD shall designate a Title IX Coordinator who is trained in Title IX requirements, investigation processes, trauma-informed practices, disability rights, and accessibility for deaf and hard of hearing individuals.</w:t>
      </w:r>
    </w:p>
    <w:p w14:paraId="29BA1E03" w14:textId="7A3FA088" w:rsidR="008E2579" w:rsidRDefault="008E2579" w:rsidP="00657939">
      <w:pPr>
        <w:rPr>
          <w:rFonts w:ascii="Roboto" w:hAnsi="Roboto"/>
        </w:rPr>
      </w:pPr>
      <w:r>
        <w:rPr>
          <w:rFonts w:ascii="Roboto" w:hAnsi="Roboto"/>
        </w:rPr>
        <w:t>The coordinator’s contact information will be:</w:t>
      </w:r>
    </w:p>
    <w:p w14:paraId="3FA530A8" w14:textId="6487DD90" w:rsidR="008E2579" w:rsidRDefault="008E2579" w:rsidP="008E2579">
      <w:pPr>
        <w:pStyle w:val="ListParagraph"/>
        <w:numPr>
          <w:ilvl w:val="0"/>
          <w:numId w:val="26"/>
        </w:numPr>
        <w:rPr>
          <w:rFonts w:ascii="Roboto" w:hAnsi="Roboto"/>
        </w:rPr>
      </w:pPr>
      <w:r>
        <w:rPr>
          <w:rFonts w:ascii="Roboto" w:hAnsi="Roboto"/>
        </w:rPr>
        <w:t>Posted on the ENCSD website</w:t>
      </w:r>
    </w:p>
    <w:p w14:paraId="37670F2C" w14:textId="0B03D6B5" w:rsidR="008E2579" w:rsidRDefault="008E2579" w:rsidP="008E2579">
      <w:pPr>
        <w:pStyle w:val="ListParagraph"/>
        <w:numPr>
          <w:ilvl w:val="0"/>
          <w:numId w:val="26"/>
        </w:numPr>
        <w:rPr>
          <w:rFonts w:ascii="Roboto" w:hAnsi="Roboto"/>
        </w:rPr>
      </w:pPr>
      <w:r>
        <w:rPr>
          <w:rFonts w:ascii="Roboto" w:hAnsi="Roboto"/>
        </w:rPr>
        <w:t>Included in handbooks</w:t>
      </w:r>
    </w:p>
    <w:p w14:paraId="09363B36" w14:textId="509892B3" w:rsidR="008E2579" w:rsidRPr="008E2579" w:rsidRDefault="008E2579" w:rsidP="008E2579">
      <w:pPr>
        <w:pStyle w:val="ListParagraph"/>
        <w:numPr>
          <w:ilvl w:val="0"/>
          <w:numId w:val="26"/>
        </w:numPr>
        <w:rPr>
          <w:rFonts w:ascii="Roboto" w:hAnsi="Roboto"/>
        </w:rPr>
      </w:pPr>
      <w:r>
        <w:rPr>
          <w:rFonts w:ascii="Roboto" w:hAnsi="Roboto"/>
        </w:rPr>
        <w:t>Delivered in accessible formats</w:t>
      </w:r>
    </w:p>
    <w:p w14:paraId="7888CC8F" w14:textId="77777777" w:rsidR="00784B60" w:rsidRPr="00784B60" w:rsidRDefault="00000000" w:rsidP="00784B60">
      <w:pPr>
        <w:rPr>
          <w:rFonts w:ascii="Roboto" w:hAnsi="Roboto"/>
          <w:b/>
          <w:bCs/>
        </w:rPr>
      </w:pPr>
      <w:r>
        <w:rPr>
          <w:rFonts w:ascii="Roboto" w:hAnsi="Roboto"/>
          <w:b/>
          <w:bCs/>
        </w:rPr>
        <w:pict w14:anchorId="070C5F27">
          <v:rect id="_x0000_i1027" style="width:0;height:1.5pt" o:hralign="center" o:hrstd="t" o:hr="t" fillcolor="#a0a0a0" stroked="f"/>
        </w:pict>
      </w:r>
    </w:p>
    <w:p w14:paraId="331C776C" w14:textId="0C449FA1" w:rsidR="00784B60" w:rsidRDefault="00784B60" w:rsidP="00784B60">
      <w:pPr>
        <w:rPr>
          <w:rFonts w:ascii="Roboto" w:hAnsi="Roboto"/>
          <w:b/>
          <w:bCs/>
        </w:rPr>
      </w:pPr>
      <w:r w:rsidRPr="00784B60">
        <w:rPr>
          <w:rFonts w:ascii="Roboto" w:hAnsi="Roboto"/>
          <w:b/>
          <w:bCs/>
        </w:rPr>
        <w:t>I</w:t>
      </w:r>
      <w:r>
        <w:rPr>
          <w:rFonts w:ascii="Roboto" w:hAnsi="Roboto"/>
          <w:b/>
          <w:bCs/>
        </w:rPr>
        <w:t>I</w:t>
      </w:r>
      <w:r w:rsidRPr="00784B60">
        <w:rPr>
          <w:rFonts w:ascii="Roboto" w:hAnsi="Roboto"/>
          <w:b/>
          <w:bCs/>
        </w:rPr>
        <w:t xml:space="preserve">. </w:t>
      </w:r>
      <w:r w:rsidR="003A613D">
        <w:rPr>
          <w:rFonts w:ascii="Roboto" w:hAnsi="Roboto"/>
          <w:b/>
          <w:bCs/>
        </w:rPr>
        <w:t>Reporting and Complaints</w:t>
      </w:r>
    </w:p>
    <w:p w14:paraId="14DEFEDF" w14:textId="4B9E693E" w:rsidR="003A613D" w:rsidRDefault="0071342B" w:rsidP="003A613D">
      <w:pPr>
        <w:pStyle w:val="ListParagraph"/>
        <w:numPr>
          <w:ilvl w:val="0"/>
          <w:numId w:val="27"/>
        </w:numPr>
        <w:rPr>
          <w:rFonts w:ascii="Roboto" w:hAnsi="Roboto"/>
          <w:b/>
          <w:bCs/>
        </w:rPr>
      </w:pPr>
      <w:r>
        <w:rPr>
          <w:rFonts w:ascii="Roboto" w:hAnsi="Roboto"/>
          <w:b/>
          <w:bCs/>
        </w:rPr>
        <w:t>How to Report</w:t>
      </w:r>
    </w:p>
    <w:p w14:paraId="6557C6F9" w14:textId="6D6D6A70" w:rsidR="0071342B" w:rsidRDefault="0071342B" w:rsidP="0071342B">
      <w:pPr>
        <w:rPr>
          <w:rFonts w:ascii="Roboto" w:hAnsi="Roboto"/>
        </w:rPr>
      </w:pPr>
      <w:r>
        <w:rPr>
          <w:rFonts w:ascii="Roboto" w:hAnsi="Roboto"/>
        </w:rPr>
        <w:t>Any person may report Title IX violations including:</w:t>
      </w:r>
    </w:p>
    <w:p w14:paraId="26375CE5" w14:textId="04BC5EC3" w:rsidR="0071342B" w:rsidRDefault="0071342B" w:rsidP="0071342B">
      <w:pPr>
        <w:pStyle w:val="ListParagraph"/>
        <w:numPr>
          <w:ilvl w:val="0"/>
          <w:numId w:val="28"/>
        </w:numPr>
        <w:rPr>
          <w:rFonts w:ascii="Roboto" w:hAnsi="Roboto"/>
        </w:rPr>
      </w:pPr>
      <w:r>
        <w:rPr>
          <w:rFonts w:ascii="Roboto" w:hAnsi="Roboto"/>
        </w:rPr>
        <w:t>In person</w:t>
      </w:r>
    </w:p>
    <w:p w14:paraId="1F98C8BA" w14:textId="0D278C7A" w:rsidR="0071342B" w:rsidRDefault="0071342B" w:rsidP="0071342B">
      <w:pPr>
        <w:pStyle w:val="ListParagraph"/>
        <w:numPr>
          <w:ilvl w:val="0"/>
          <w:numId w:val="28"/>
        </w:numPr>
        <w:rPr>
          <w:rFonts w:ascii="Roboto" w:hAnsi="Roboto"/>
        </w:rPr>
      </w:pPr>
      <w:r>
        <w:rPr>
          <w:rFonts w:ascii="Roboto" w:hAnsi="Roboto"/>
        </w:rPr>
        <w:t>By email</w:t>
      </w:r>
    </w:p>
    <w:p w14:paraId="08FDB6F1" w14:textId="5D1CB95E" w:rsidR="0071342B" w:rsidRDefault="0071342B" w:rsidP="0071342B">
      <w:pPr>
        <w:pStyle w:val="ListParagraph"/>
        <w:numPr>
          <w:ilvl w:val="0"/>
          <w:numId w:val="28"/>
        </w:numPr>
        <w:rPr>
          <w:rFonts w:ascii="Roboto" w:hAnsi="Roboto"/>
        </w:rPr>
      </w:pPr>
      <w:r>
        <w:rPr>
          <w:rFonts w:ascii="Roboto" w:hAnsi="Roboto"/>
        </w:rPr>
        <w:t>By phone</w:t>
      </w:r>
    </w:p>
    <w:p w14:paraId="4D3E3110" w14:textId="7DF16862" w:rsidR="0071342B" w:rsidRDefault="0071342B" w:rsidP="0071342B">
      <w:pPr>
        <w:pStyle w:val="ListParagraph"/>
        <w:numPr>
          <w:ilvl w:val="0"/>
          <w:numId w:val="28"/>
        </w:numPr>
        <w:rPr>
          <w:rFonts w:ascii="Roboto" w:hAnsi="Roboto"/>
        </w:rPr>
      </w:pPr>
      <w:r>
        <w:rPr>
          <w:rFonts w:ascii="Roboto" w:hAnsi="Roboto"/>
        </w:rPr>
        <w:t>By video message</w:t>
      </w:r>
    </w:p>
    <w:p w14:paraId="4222A734" w14:textId="09F3CE99" w:rsidR="0071342B" w:rsidRDefault="0071342B" w:rsidP="0071342B">
      <w:pPr>
        <w:pStyle w:val="ListParagraph"/>
        <w:numPr>
          <w:ilvl w:val="0"/>
          <w:numId w:val="28"/>
        </w:numPr>
        <w:rPr>
          <w:rFonts w:ascii="Roboto" w:hAnsi="Roboto"/>
        </w:rPr>
      </w:pPr>
      <w:r>
        <w:rPr>
          <w:rFonts w:ascii="Roboto" w:hAnsi="Roboto"/>
        </w:rPr>
        <w:t>By text message</w:t>
      </w:r>
    </w:p>
    <w:p w14:paraId="4432578F" w14:textId="43951BC4" w:rsidR="0071342B" w:rsidRDefault="0071342B" w:rsidP="0071342B">
      <w:pPr>
        <w:pStyle w:val="ListParagraph"/>
        <w:numPr>
          <w:ilvl w:val="0"/>
          <w:numId w:val="28"/>
        </w:numPr>
        <w:rPr>
          <w:rFonts w:ascii="Roboto" w:hAnsi="Roboto"/>
        </w:rPr>
      </w:pPr>
      <w:r>
        <w:rPr>
          <w:rFonts w:ascii="Roboto" w:hAnsi="Roboto"/>
        </w:rPr>
        <w:t>Directly to the Title IX Coordinator, any administrator, or any trusted staff member</w:t>
      </w:r>
    </w:p>
    <w:p w14:paraId="07C560B5" w14:textId="6EB87749" w:rsidR="0071342B" w:rsidRDefault="0071342B" w:rsidP="0071342B">
      <w:pPr>
        <w:rPr>
          <w:rFonts w:ascii="Roboto" w:hAnsi="Roboto"/>
        </w:rPr>
      </w:pPr>
      <w:r>
        <w:rPr>
          <w:rFonts w:ascii="Roboto" w:hAnsi="Roboto"/>
        </w:rPr>
        <w:t>Reports may be made at any time, including outside school hours.</w:t>
      </w:r>
    </w:p>
    <w:p w14:paraId="6482141D" w14:textId="463C9890" w:rsidR="0071342B" w:rsidRDefault="00F33EB3" w:rsidP="00F33EB3">
      <w:pPr>
        <w:pStyle w:val="ListParagraph"/>
        <w:numPr>
          <w:ilvl w:val="0"/>
          <w:numId w:val="27"/>
        </w:numPr>
        <w:rPr>
          <w:rFonts w:ascii="Roboto" w:hAnsi="Roboto"/>
          <w:b/>
          <w:bCs/>
        </w:rPr>
      </w:pPr>
      <w:r>
        <w:rPr>
          <w:rFonts w:ascii="Roboto" w:hAnsi="Roboto"/>
          <w:b/>
          <w:bCs/>
        </w:rPr>
        <w:t>Mandatory Reporting for Staff</w:t>
      </w:r>
    </w:p>
    <w:p w14:paraId="5A7DB151" w14:textId="52797170" w:rsidR="00F33EB3" w:rsidRDefault="00F33EB3" w:rsidP="00F33EB3">
      <w:pPr>
        <w:rPr>
          <w:rFonts w:ascii="Roboto" w:hAnsi="Roboto"/>
        </w:rPr>
      </w:pPr>
      <w:r>
        <w:rPr>
          <w:rFonts w:ascii="Roboto" w:hAnsi="Roboto"/>
        </w:rPr>
        <w:t>All ENCSD employees are mandatory reporters and must report any known or suspected sexual harassment or sex discrimination immediately to the Title IX Coordinator.</w:t>
      </w:r>
    </w:p>
    <w:p w14:paraId="170A7970" w14:textId="00ABDE63" w:rsidR="00F33EB3" w:rsidRDefault="00F33EB3" w:rsidP="00F33EB3">
      <w:pPr>
        <w:pStyle w:val="ListParagraph"/>
        <w:numPr>
          <w:ilvl w:val="0"/>
          <w:numId w:val="27"/>
        </w:numPr>
        <w:rPr>
          <w:rFonts w:ascii="Roboto" w:hAnsi="Roboto"/>
          <w:b/>
          <w:bCs/>
        </w:rPr>
      </w:pPr>
      <w:r>
        <w:rPr>
          <w:rFonts w:ascii="Roboto" w:hAnsi="Roboto"/>
          <w:b/>
          <w:bCs/>
        </w:rPr>
        <w:t>Confidential Resources</w:t>
      </w:r>
    </w:p>
    <w:p w14:paraId="1643341D" w14:textId="58B47C91" w:rsidR="00F33EB3" w:rsidRPr="00F33EB3" w:rsidRDefault="00F33EB3" w:rsidP="00F33EB3">
      <w:pPr>
        <w:rPr>
          <w:rFonts w:ascii="Roboto" w:hAnsi="Roboto"/>
        </w:rPr>
      </w:pPr>
      <w:r>
        <w:rPr>
          <w:rFonts w:ascii="Roboto" w:hAnsi="Roboto"/>
        </w:rPr>
        <w:t>ENCSD will provide access to counseling and support in a confidential manner consistent with state and federal law.</w:t>
      </w:r>
    </w:p>
    <w:p w14:paraId="5A2F6CFB" w14:textId="77777777" w:rsidR="00784B60" w:rsidRPr="00784B60" w:rsidRDefault="00000000" w:rsidP="00784B60">
      <w:pPr>
        <w:rPr>
          <w:rFonts w:ascii="Roboto" w:hAnsi="Roboto"/>
          <w:b/>
          <w:bCs/>
        </w:rPr>
      </w:pPr>
      <w:r>
        <w:rPr>
          <w:rFonts w:ascii="Roboto" w:hAnsi="Roboto"/>
          <w:b/>
          <w:bCs/>
        </w:rPr>
        <w:pict w14:anchorId="00AB0B5A">
          <v:rect id="_x0000_i1028" style="width:0;height:1.5pt" o:hralign="center" o:hrstd="t" o:hr="t" fillcolor="#a0a0a0" stroked="f"/>
        </w:pict>
      </w:r>
    </w:p>
    <w:p w14:paraId="6874D26A" w14:textId="719C0C4A" w:rsidR="00784B60" w:rsidRDefault="00784B60" w:rsidP="00784B60">
      <w:pPr>
        <w:rPr>
          <w:rFonts w:ascii="Roboto" w:hAnsi="Roboto"/>
          <w:b/>
          <w:bCs/>
        </w:rPr>
      </w:pPr>
      <w:r>
        <w:rPr>
          <w:rFonts w:ascii="Roboto" w:hAnsi="Roboto"/>
          <w:b/>
          <w:bCs/>
        </w:rPr>
        <w:lastRenderedPageBreak/>
        <w:t>III</w:t>
      </w:r>
      <w:r w:rsidRPr="00784B60">
        <w:rPr>
          <w:rFonts w:ascii="Roboto" w:hAnsi="Roboto"/>
          <w:b/>
          <w:bCs/>
        </w:rPr>
        <w:t xml:space="preserve">. </w:t>
      </w:r>
      <w:r w:rsidR="00F33EB3">
        <w:rPr>
          <w:rFonts w:ascii="Roboto" w:hAnsi="Roboto"/>
          <w:b/>
          <w:bCs/>
        </w:rPr>
        <w:t>Response to Reports</w:t>
      </w:r>
    </w:p>
    <w:p w14:paraId="0FA1EB89" w14:textId="5C4C5E36" w:rsidR="00F33EB3" w:rsidRDefault="00F33EB3" w:rsidP="00784B60">
      <w:pPr>
        <w:rPr>
          <w:rFonts w:ascii="Roboto" w:hAnsi="Roboto"/>
        </w:rPr>
      </w:pPr>
      <w:r>
        <w:rPr>
          <w:rFonts w:ascii="Roboto" w:hAnsi="Roboto"/>
        </w:rPr>
        <w:t>Upon receiving a report, ENCSD will:</w:t>
      </w:r>
    </w:p>
    <w:p w14:paraId="0890F88B" w14:textId="2EF7F1E0" w:rsidR="00F33EB3" w:rsidRPr="00F33EB3" w:rsidRDefault="00F33EB3" w:rsidP="00F33EB3">
      <w:pPr>
        <w:pStyle w:val="ListParagraph"/>
        <w:numPr>
          <w:ilvl w:val="0"/>
          <w:numId w:val="29"/>
        </w:numPr>
        <w:rPr>
          <w:rFonts w:ascii="Roboto" w:hAnsi="Roboto"/>
          <w:b/>
          <w:bCs/>
        </w:rPr>
      </w:pPr>
      <w:r>
        <w:rPr>
          <w:rFonts w:ascii="Roboto" w:hAnsi="Roboto"/>
        </w:rPr>
        <w:t>Respond promptly and in a manner that is not deliberately indifferent.</w:t>
      </w:r>
    </w:p>
    <w:p w14:paraId="193F80BF" w14:textId="10BCEB63" w:rsidR="00F33EB3" w:rsidRPr="00F33EB3" w:rsidRDefault="00F33EB3" w:rsidP="00F33EB3">
      <w:pPr>
        <w:pStyle w:val="ListParagraph"/>
        <w:numPr>
          <w:ilvl w:val="0"/>
          <w:numId w:val="29"/>
        </w:numPr>
        <w:rPr>
          <w:rFonts w:ascii="Roboto" w:hAnsi="Roboto"/>
          <w:b/>
          <w:bCs/>
        </w:rPr>
      </w:pPr>
      <w:r>
        <w:rPr>
          <w:rFonts w:ascii="Roboto" w:hAnsi="Roboto"/>
        </w:rPr>
        <w:t>Offer supportive measures to all parties.</w:t>
      </w:r>
    </w:p>
    <w:p w14:paraId="7B765DAC" w14:textId="2491C180" w:rsidR="00F33EB3" w:rsidRPr="00F33EB3" w:rsidRDefault="00F33EB3" w:rsidP="00F33EB3">
      <w:pPr>
        <w:pStyle w:val="ListParagraph"/>
        <w:numPr>
          <w:ilvl w:val="0"/>
          <w:numId w:val="29"/>
        </w:numPr>
        <w:rPr>
          <w:rFonts w:ascii="Roboto" w:hAnsi="Roboto"/>
          <w:b/>
          <w:bCs/>
        </w:rPr>
      </w:pPr>
      <w:r>
        <w:rPr>
          <w:rFonts w:ascii="Roboto" w:hAnsi="Roboto"/>
        </w:rPr>
        <w:t>Explain the formal complaint process in an accessible format and language.</w:t>
      </w:r>
    </w:p>
    <w:p w14:paraId="03CC9AF8" w14:textId="76A8FE3E" w:rsidR="00F33EB3" w:rsidRPr="00F33EB3" w:rsidRDefault="00F33EB3" w:rsidP="00F33EB3">
      <w:pPr>
        <w:pStyle w:val="ListParagraph"/>
        <w:numPr>
          <w:ilvl w:val="0"/>
          <w:numId w:val="29"/>
        </w:numPr>
        <w:rPr>
          <w:rFonts w:ascii="Roboto" w:hAnsi="Roboto"/>
          <w:b/>
          <w:bCs/>
        </w:rPr>
      </w:pPr>
      <w:r>
        <w:rPr>
          <w:rFonts w:ascii="Roboto" w:hAnsi="Roboto"/>
        </w:rPr>
        <w:t>Ensure accommodations under the ADA and Section 504, including interpreters, visual materials, and sensory-appropriate meeting formats.</w:t>
      </w:r>
    </w:p>
    <w:p w14:paraId="78519B5B" w14:textId="77777777" w:rsidR="00784B60" w:rsidRPr="00784B60" w:rsidRDefault="00000000" w:rsidP="00784B60">
      <w:pPr>
        <w:rPr>
          <w:rFonts w:ascii="Roboto" w:hAnsi="Roboto"/>
          <w:b/>
          <w:bCs/>
        </w:rPr>
      </w:pPr>
      <w:r>
        <w:rPr>
          <w:rFonts w:ascii="Roboto" w:hAnsi="Roboto"/>
          <w:b/>
          <w:bCs/>
        </w:rPr>
        <w:pict w14:anchorId="3CDF274E">
          <v:rect id="_x0000_i1029" style="width:0;height:1.5pt" o:hralign="center" o:hrstd="t" o:hr="t" fillcolor="#a0a0a0" stroked="f"/>
        </w:pict>
      </w:r>
    </w:p>
    <w:p w14:paraId="6DC1E48C" w14:textId="06FC9EA3" w:rsidR="00784B60" w:rsidRDefault="00784B60" w:rsidP="00784B60">
      <w:pPr>
        <w:rPr>
          <w:rFonts w:ascii="Roboto" w:hAnsi="Roboto"/>
          <w:b/>
          <w:bCs/>
        </w:rPr>
      </w:pPr>
      <w:r>
        <w:rPr>
          <w:rFonts w:ascii="Roboto" w:hAnsi="Roboto"/>
          <w:b/>
          <w:bCs/>
        </w:rPr>
        <w:t>IV</w:t>
      </w:r>
      <w:r w:rsidRPr="00784B60">
        <w:rPr>
          <w:rFonts w:ascii="Roboto" w:hAnsi="Roboto"/>
          <w:b/>
          <w:bCs/>
        </w:rPr>
        <w:t xml:space="preserve">. </w:t>
      </w:r>
      <w:r w:rsidR="00F33EB3">
        <w:rPr>
          <w:rFonts w:ascii="Roboto" w:hAnsi="Roboto"/>
          <w:b/>
          <w:bCs/>
        </w:rPr>
        <w:t>Formal Complaint and Investigation Process</w:t>
      </w:r>
    </w:p>
    <w:p w14:paraId="13F952E6" w14:textId="1042F348" w:rsidR="00F33EB3" w:rsidRDefault="0037686D" w:rsidP="0037686D">
      <w:pPr>
        <w:pStyle w:val="ListParagraph"/>
        <w:numPr>
          <w:ilvl w:val="0"/>
          <w:numId w:val="30"/>
        </w:numPr>
        <w:rPr>
          <w:rFonts w:ascii="Roboto" w:hAnsi="Roboto"/>
          <w:b/>
          <w:bCs/>
        </w:rPr>
      </w:pPr>
      <w:r>
        <w:rPr>
          <w:rFonts w:ascii="Roboto" w:hAnsi="Roboto"/>
          <w:b/>
          <w:bCs/>
        </w:rPr>
        <w:t>Filing a Formal Complaint</w:t>
      </w:r>
    </w:p>
    <w:p w14:paraId="6F069304" w14:textId="213F0FAB" w:rsidR="0037686D" w:rsidRDefault="004B1180" w:rsidP="0037686D">
      <w:pPr>
        <w:rPr>
          <w:rFonts w:ascii="Roboto" w:hAnsi="Roboto"/>
        </w:rPr>
      </w:pPr>
      <w:r>
        <w:rPr>
          <w:rFonts w:ascii="Roboto" w:hAnsi="Roboto"/>
        </w:rPr>
        <w:t xml:space="preserve">A complainant may file a written or signed digital complaint.  </w:t>
      </w:r>
      <w:r w:rsidR="00B94CEE">
        <w:rPr>
          <w:rFonts w:ascii="Roboto" w:hAnsi="Roboto"/>
        </w:rPr>
        <w:t>If the complaint is a student, employee, parent/guardian, or third party, the Title IX Coordinator may also sign a formal complaint when necessary for community safety.</w:t>
      </w:r>
    </w:p>
    <w:p w14:paraId="414F1131" w14:textId="5FF1C68F" w:rsidR="005D4D70" w:rsidRDefault="005D4D70" w:rsidP="005D4D70">
      <w:pPr>
        <w:pStyle w:val="ListParagraph"/>
        <w:numPr>
          <w:ilvl w:val="0"/>
          <w:numId w:val="30"/>
        </w:numPr>
        <w:rPr>
          <w:rFonts w:ascii="Roboto" w:hAnsi="Roboto"/>
          <w:b/>
          <w:bCs/>
        </w:rPr>
      </w:pPr>
      <w:r>
        <w:rPr>
          <w:rFonts w:ascii="Roboto" w:hAnsi="Roboto"/>
          <w:b/>
          <w:bCs/>
        </w:rPr>
        <w:t>Investigation Requirements</w:t>
      </w:r>
    </w:p>
    <w:p w14:paraId="1E787209" w14:textId="4AC512B1" w:rsidR="005D4D70" w:rsidRPr="005D4D70" w:rsidRDefault="005D4D70" w:rsidP="005D4D70">
      <w:pPr>
        <w:pStyle w:val="ListParagraph"/>
        <w:numPr>
          <w:ilvl w:val="1"/>
          <w:numId w:val="30"/>
        </w:numPr>
        <w:rPr>
          <w:rFonts w:ascii="Roboto" w:hAnsi="Roboto"/>
          <w:b/>
          <w:bCs/>
        </w:rPr>
      </w:pPr>
      <w:r>
        <w:rPr>
          <w:rFonts w:ascii="Roboto" w:hAnsi="Roboto"/>
        </w:rPr>
        <w:t>Investigations will be prompt, thorough, and impartial.</w:t>
      </w:r>
    </w:p>
    <w:p w14:paraId="3545B68D" w14:textId="7D9C5A43" w:rsidR="005D4D70" w:rsidRPr="005D4D70" w:rsidRDefault="005D4D70" w:rsidP="005D4D70">
      <w:pPr>
        <w:pStyle w:val="ListParagraph"/>
        <w:numPr>
          <w:ilvl w:val="1"/>
          <w:numId w:val="30"/>
        </w:numPr>
        <w:rPr>
          <w:rFonts w:ascii="Roboto" w:hAnsi="Roboto"/>
          <w:b/>
          <w:bCs/>
        </w:rPr>
      </w:pPr>
      <w:r>
        <w:rPr>
          <w:rFonts w:ascii="Roboto" w:hAnsi="Roboto"/>
        </w:rPr>
        <w:t>Both parties will receive equal access to evidence.</w:t>
      </w:r>
    </w:p>
    <w:p w14:paraId="13DA5F1B" w14:textId="0471241D" w:rsidR="005D4D70" w:rsidRPr="005D4D70" w:rsidRDefault="005D4D70" w:rsidP="005D4D70">
      <w:pPr>
        <w:pStyle w:val="ListParagraph"/>
        <w:numPr>
          <w:ilvl w:val="1"/>
          <w:numId w:val="30"/>
        </w:numPr>
        <w:rPr>
          <w:rFonts w:ascii="Roboto" w:hAnsi="Roboto"/>
          <w:b/>
          <w:bCs/>
        </w:rPr>
      </w:pPr>
      <w:r>
        <w:rPr>
          <w:rFonts w:ascii="Roboto" w:hAnsi="Roboto"/>
        </w:rPr>
        <w:t>Meetings and interviews will be conducted with needed ASL/communication access services.</w:t>
      </w:r>
    </w:p>
    <w:p w14:paraId="586FE4C3" w14:textId="416B32A8" w:rsidR="005D4D70" w:rsidRPr="00406AE5" w:rsidRDefault="005D4D70" w:rsidP="005D4D70">
      <w:pPr>
        <w:pStyle w:val="ListParagraph"/>
        <w:numPr>
          <w:ilvl w:val="1"/>
          <w:numId w:val="30"/>
        </w:numPr>
        <w:rPr>
          <w:rFonts w:ascii="Roboto" w:hAnsi="Roboto"/>
          <w:b/>
          <w:bCs/>
        </w:rPr>
      </w:pPr>
      <w:r>
        <w:rPr>
          <w:rFonts w:ascii="Roboto" w:hAnsi="Roboto"/>
        </w:rPr>
        <w:t>The investigator will be trained in Title IX, disability rights, and deaf education contexts.</w:t>
      </w:r>
    </w:p>
    <w:p w14:paraId="462DC37D" w14:textId="61C647E8" w:rsidR="00406AE5" w:rsidRDefault="00406AE5" w:rsidP="00406AE5">
      <w:pPr>
        <w:pStyle w:val="ListParagraph"/>
        <w:numPr>
          <w:ilvl w:val="0"/>
          <w:numId w:val="30"/>
        </w:numPr>
        <w:rPr>
          <w:rFonts w:ascii="Roboto" w:hAnsi="Roboto"/>
          <w:b/>
          <w:bCs/>
        </w:rPr>
      </w:pPr>
      <w:r>
        <w:rPr>
          <w:rFonts w:ascii="Roboto" w:hAnsi="Roboto"/>
          <w:b/>
          <w:bCs/>
        </w:rPr>
        <w:t>Determination</w:t>
      </w:r>
    </w:p>
    <w:p w14:paraId="2E1B4E3A" w14:textId="67843F09" w:rsidR="00406AE5" w:rsidRDefault="00406AE5" w:rsidP="00406AE5">
      <w:pPr>
        <w:rPr>
          <w:rFonts w:ascii="Roboto" w:hAnsi="Roboto"/>
        </w:rPr>
      </w:pPr>
      <w:r>
        <w:rPr>
          <w:rFonts w:ascii="Roboto" w:hAnsi="Roboto"/>
        </w:rPr>
        <w:t>A decision-maker (not the investigator) will issue a written determination, delivered in accessible formats.</w:t>
      </w:r>
    </w:p>
    <w:p w14:paraId="79EF6A9E" w14:textId="59F17538" w:rsidR="00406AE5" w:rsidRDefault="00406AE5" w:rsidP="00406AE5">
      <w:pPr>
        <w:pStyle w:val="ListParagraph"/>
        <w:numPr>
          <w:ilvl w:val="0"/>
          <w:numId w:val="30"/>
        </w:numPr>
        <w:rPr>
          <w:rFonts w:ascii="Roboto" w:hAnsi="Roboto"/>
          <w:b/>
          <w:bCs/>
        </w:rPr>
      </w:pPr>
      <w:r>
        <w:rPr>
          <w:rFonts w:ascii="Roboto" w:hAnsi="Roboto"/>
          <w:b/>
          <w:bCs/>
        </w:rPr>
        <w:t>Appeals</w:t>
      </w:r>
    </w:p>
    <w:p w14:paraId="47794E49" w14:textId="62187745" w:rsidR="00406AE5" w:rsidRPr="00406AE5" w:rsidRDefault="00406AE5" w:rsidP="00406AE5">
      <w:pPr>
        <w:rPr>
          <w:rFonts w:ascii="Roboto" w:hAnsi="Roboto"/>
        </w:rPr>
      </w:pPr>
      <w:r>
        <w:rPr>
          <w:rFonts w:ascii="Roboto" w:hAnsi="Roboto"/>
        </w:rPr>
        <w:t>Both parties have the right to appeal on established Title IX grounds.</w:t>
      </w:r>
    </w:p>
    <w:p w14:paraId="4A903C5D" w14:textId="04D162E9" w:rsidR="00F20D83" w:rsidRDefault="00000000" w:rsidP="00C86E25">
      <w:pPr>
        <w:rPr>
          <w:rFonts w:ascii="Roboto" w:hAnsi="Roboto"/>
        </w:rPr>
      </w:pPr>
      <w:r>
        <w:rPr>
          <w:rFonts w:ascii="Roboto" w:hAnsi="Roboto"/>
          <w:b/>
          <w:bCs/>
        </w:rPr>
        <w:pict w14:anchorId="39A833A0">
          <v:rect id="_x0000_i1030" style="width:0;height:1.5pt" o:hralign="center" o:hrstd="t" o:hr="t" fillcolor="#a0a0a0" stroked="f"/>
        </w:pict>
      </w:r>
    </w:p>
    <w:p w14:paraId="273E9A3B" w14:textId="141D0F93" w:rsidR="00C86E25" w:rsidRDefault="00C86E25" w:rsidP="00C86E25">
      <w:pPr>
        <w:rPr>
          <w:rFonts w:ascii="Roboto" w:hAnsi="Roboto"/>
          <w:b/>
          <w:bCs/>
        </w:rPr>
      </w:pPr>
      <w:r w:rsidRPr="00F20D83">
        <w:rPr>
          <w:rFonts w:ascii="Roboto" w:hAnsi="Roboto"/>
          <w:b/>
          <w:bCs/>
        </w:rPr>
        <w:t xml:space="preserve">V. </w:t>
      </w:r>
      <w:r w:rsidR="00406AE5">
        <w:rPr>
          <w:rFonts w:ascii="Roboto" w:hAnsi="Roboto"/>
          <w:b/>
          <w:bCs/>
        </w:rPr>
        <w:t>Retaliation Prohibited</w:t>
      </w:r>
    </w:p>
    <w:p w14:paraId="639596A3" w14:textId="3B0AA344" w:rsidR="00406AE5" w:rsidRDefault="00406AE5" w:rsidP="00C86E25">
      <w:pPr>
        <w:rPr>
          <w:rFonts w:ascii="Roboto" w:hAnsi="Roboto"/>
        </w:rPr>
      </w:pPr>
      <w:r>
        <w:rPr>
          <w:rFonts w:ascii="Roboto" w:hAnsi="Roboto"/>
        </w:rPr>
        <w:t>ENCSD strictly prohibits retaliation against anyone who makes a report, participates in a Title IX process, or supports a participant.</w:t>
      </w:r>
    </w:p>
    <w:p w14:paraId="304B8791" w14:textId="75276986" w:rsidR="00406AE5" w:rsidRPr="00406AE5" w:rsidRDefault="00406AE5" w:rsidP="00C86E25">
      <w:pPr>
        <w:rPr>
          <w:rFonts w:ascii="Roboto" w:hAnsi="Roboto"/>
        </w:rPr>
      </w:pPr>
      <w:r>
        <w:rPr>
          <w:rFonts w:ascii="Roboto" w:hAnsi="Roboto"/>
        </w:rPr>
        <w:t xml:space="preserve">Any retaliatory behavior will result in </w:t>
      </w:r>
      <w:r w:rsidR="005D4020">
        <w:rPr>
          <w:rFonts w:ascii="Roboto" w:hAnsi="Roboto"/>
        </w:rPr>
        <w:t>disciplinary</w:t>
      </w:r>
      <w:r>
        <w:rPr>
          <w:rFonts w:ascii="Roboto" w:hAnsi="Roboto"/>
        </w:rPr>
        <w:t xml:space="preserve"> action </w:t>
      </w:r>
      <w:r w:rsidR="005D4020">
        <w:rPr>
          <w:rFonts w:ascii="Roboto" w:hAnsi="Roboto"/>
        </w:rPr>
        <w:t>consistent</w:t>
      </w:r>
      <w:r>
        <w:rPr>
          <w:rFonts w:ascii="Roboto" w:hAnsi="Roboto"/>
        </w:rPr>
        <w:t xml:space="preserve"> with </w:t>
      </w:r>
      <w:r w:rsidR="005D4020">
        <w:rPr>
          <w:rFonts w:ascii="Roboto" w:hAnsi="Roboto"/>
        </w:rPr>
        <w:t>NC OSHR and ENSD policies.</w:t>
      </w:r>
    </w:p>
    <w:p w14:paraId="08CE2C39" w14:textId="0BD50056" w:rsidR="00F20D83" w:rsidRPr="00C86E25" w:rsidRDefault="00000000" w:rsidP="00F20D83">
      <w:pPr>
        <w:rPr>
          <w:rFonts w:ascii="Roboto" w:hAnsi="Roboto"/>
        </w:rPr>
      </w:pPr>
      <w:r>
        <w:rPr>
          <w:rFonts w:ascii="Roboto" w:hAnsi="Roboto"/>
          <w:b/>
          <w:bCs/>
        </w:rPr>
        <w:lastRenderedPageBreak/>
        <w:pict w14:anchorId="68832FFE">
          <v:rect id="_x0000_i1031" style="width:0;height:1.5pt" o:hralign="center" o:hrstd="t" o:hr="t" fillcolor="#a0a0a0" stroked="f"/>
        </w:pict>
      </w:r>
    </w:p>
    <w:p w14:paraId="0CF6FB74" w14:textId="0EDD21CC" w:rsidR="00C86E25" w:rsidRDefault="00C86E25" w:rsidP="00C86E25">
      <w:pPr>
        <w:rPr>
          <w:rFonts w:ascii="Roboto" w:hAnsi="Roboto"/>
          <w:b/>
          <w:bCs/>
        </w:rPr>
      </w:pPr>
      <w:r w:rsidRPr="00F20D83">
        <w:rPr>
          <w:rFonts w:ascii="Roboto" w:hAnsi="Roboto"/>
          <w:b/>
          <w:bCs/>
        </w:rPr>
        <w:t xml:space="preserve">VI. </w:t>
      </w:r>
      <w:r w:rsidR="005D4020">
        <w:rPr>
          <w:rFonts w:ascii="Roboto" w:hAnsi="Roboto"/>
          <w:b/>
          <w:bCs/>
        </w:rPr>
        <w:t>Training and Notification</w:t>
      </w:r>
    </w:p>
    <w:p w14:paraId="15D6E574" w14:textId="277B8CC3" w:rsidR="00067A24" w:rsidRDefault="00067A24" w:rsidP="00C86E25">
      <w:pPr>
        <w:rPr>
          <w:rFonts w:ascii="Roboto" w:hAnsi="Roboto"/>
        </w:rPr>
      </w:pPr>
      <w:r>
        <w:rPr>
          <w:rFonts w:ascii="Roboto" w:hAnsi="Roboto"/>
        </w:rPr>
        <w:t>ENCSD will provide annual training to:</w:t>
      </w:r>
    </w:p>
    <w:p w14:paraId="6144DFB9" w14:textId="7BAB6336" w:rsidR="00067A24" w:rsidRDefault="00067A24" w:rsidP="00067A24">
      <w:pPr>
        <w:pStyle w:val="ListParagraph"/>
        <w:numPr>
          <w:ilvl w:val="0"/>
          <w:numId w:val="33"/>
        </w:numPr>
        <w:rPr>
          <w:rFonts w:ascii="Roboto" w:hAnsi="Roboto"/>
        </w:rPr>
      </w:pPr>
      <w:r>
        <w:rPr>
          <w:rFonts w:ascii="Roboto" w:hAnsi="Roboto"/>
        </w:rPr>
        <w:t>All staff</w:t>
      </w:r>
    </w:p>
    <w:p w14:paraId="12A51781" w14:textId="6D2E312E" w:rsidR="00067A24" w:rsidRDefault="00067A24" w:rsidP="00067A24">
      <w:pPr>
        <w:pStyle w:val="ListParagraph"/>
        <w:numPr>
          <w:ilvl w:val="0"/>
          <w:numId w:val="33"/>
        </w:numPr>
        <w:rPr>
          <w:rFonts w:ascii="Roboto" w:hAnsi="Roboto"/>
        </w:rPr>
      </w:pPr>
      <w:r>
        <w:rPr>
          <w:rFonts w:ascii="Roboto" w:hAnsi="Roboto"/>
        </w:rPr>
        <w:t>Administrators</w:t>
      </w:r>
    </w:p>
    <w:p w14:paraId="458B4896" w14:textId="57A5BBEF" w:rsidR="00067A24" w:rsidRDefault="00067A24" w:rsidP="00067A24">
      <w:pPr>
        <w:pStyle w:val="ListParagraph"/>
        <w:numPr>
          <w:ilvl w:val="0"/>
          <w:numId w:val="33"/>
        </w:numPr>
        <w:rPr>
          <w:rFonts w:ascii="Roboto" w:hAnsi="Roboto"/>
        </w:rPr>
      </w:pPr>
      <w:r>
        <w:rPr>
          <w:rFonts w:ascii="Roboto" w:hAnsi="Roboto"/>
        </w:rPr>
        <w:t>Investigators</w:t>
      </w:r>
    </w:p>
    <w:p w14:paraId="67FAFC69" w14:textId="4ED5964F" w:rsidR="00067A24" w:rsidRDefault="00067A24" w:rsidP="00067A24">
      <w:pPr>
        <w:pStyle w:val="ListParagraph"/>
        <w:numPr>
          <w:ilvl w:val="0"/>
          <w:numId w:val="33"/>
        </w:numPr>
        <w:rPr>
          <w:rFonts w:ascii="Roboto" w:hAnsi="Roboto"/>
        </w:rPr>
      </w:pPr>
      <w:r>
        <w:rPr>
          <w:rFonts w:ascii="Roboto" w:hAnsi="Roboto"/>
        </w:rPr>
        <w:t>Interpreters involved in Title IX matters</w:t>
      </w:r>
    </w:p>
    <w:p w14:paraId="1D1A50C3" w14:textId="0E3153AF" w:rsidR="00067A24" w:rsidRDefault="00067A24" w:rsidP="00067A24">
      <w:pPr>
        <w:pStyle w:val="ListParagraph"/>
        <w:numPr>
          <w:ilvl w:val="0"/>
          <w:numId w:val="33"/>
        </w:numPr>
        <w:rPr>
          <w:rFonts w:ascii="Roboto" w:hAnsi="Roboto"/>
        </w:rPr>
      </w:pPr>
      <w:r>
        <w:rPr>
          <w:rFonts w:ascii="Roboto" w:hAnsi="Roboto"/>
        </w:rPr>
        <w:t>Students (age-appropriate)</w:t>
      </w:r>
    </w:p>
    <w:p w14:paraId="39681F28" w14:textId="2DDA0F06" w:rsidR="00067A24" w:rsidRDefault="00067A24" w:rsidP="00067A24">
      <w:pPr>
        <w:rPr>
          <w:rFonts w:ascii="Roboto" w:hAnsi="Roboto"/>
        </w:rPr>
      </w:pPr>
      <w:r>
        <w:rPr>
          <w:rFonts w:ascii="Roboto" w:hAnsi="Roboto"/>
        </w:rPr>
        <w:t>Training will include:</w:t>
      </w:r>
    </w:p>
    <w:p w14:paraId="254E5597" w14:textId="01789573" w:rsidR="00067A24" w:rsidRDefault="00067A24" w:rsidP="00067A24">
      <w:pPr>
        <w:pStyle w:val="ListParagraph"/>
        <w:numPr>
          <w:ilvl w:val="0"/>
          <w:numId w:val="34"/>
        </w:numPr>
        <w:rPr>
          <w:rFonts w:ascii="Roboto" w:hAnsi="Roboto"/>
        </w:rPr>
      </w:pPr>
      <w:r>
        <w:rPr>
          <w:rFonts w:ascii="Roboto" w:hAnsi="Roboto"/>
        </w:rPr>
        <w:t>Title IX responsibilities</w:t>
      </w:r>
    </w:p>
    <w:p w14:paraId="40D90B5F" w14:textId="12667768" w:rsidR="00067A24" w:rsidRDefault="00067A24" w:rsidP="00067A24">
      <w:pPr>
        <w:pStyle w:val="ListParagraph"/>
        <w:numPr>
          <w:ilvl w:val="0"/>
          <w:numId w:val="34"/>
        </w:numPr>
        <w:rPr>
          <w:rFonts w:ascii="Roboto" w:hAnsi="Roboto"/>
        </w:rPr>
      </w:pPr>
      <w:r>
        <w:rPr>
          <w:rFonts w:ascii="Roboto" w:hAnsi="Roboto"/>
        </w:rPr>
        <w:t>Reporting procedures</w:t>
      </w:r>
    </w:p>
    <w:p w14:paraId="0B504952" w14:textId="7D265E37" w:rsidR="00067A24" w:rsidRDefault="00067A24" w:rsidP="00067A24">
      <w:pPr>
        <w:pStyle w:val="ListParagraph"/>
        <w:numPr>
          <w:ilvl w:val="0"/>
          <w:numId w:val="34"/>
        </w:numPr>
        <w:rPr>
          <w:rFonts w:ascii="Roboto" w:hAnsi="Roboto"/>
        </w:rPr>
      </w:pPr>
      <w:r>
        <w:rPr>
          <w:rFonts w:ascii="Roboto" w:hAnsi="Roboto"/>
        </w:rPr>
        <w:t>ADA/Section 504 accommodations</w:t>
      </w:r>
    </w:p>
    <w:p w14:paraId="5387B9BF" w14:textId="7D9B6A6C" w:rsidR="00067A24" w:rsidRDefault="00067A24" w:rsidP="00067A24">
      <w:pPr>
        <w:pStyle w:val="ListParagraph"/>
        <w:numPr>
          <w:ilvl w:val="0"/>
          <w:numId w:val="34"/>
        </w:numPr>
        <w:rPr>
          <w:rFonts w:ascii="Roboto" w:hAnsi="Roboto"/>
        </w:rPr>
      </w:pPr>
      <w:r>
        <w:rPr>
          <w:rFonts w:ascii="Roboto" w:hAnsi="Roboto"/>
        </w:rPr>
        <w:t>Trauma-informed communication</w:t>
      </w:r>
    </w:p>
    <w:p w14:paraId="3B8CAC59" w14:textId="5ADEFDE7" w:rsidR="00067A24" w:rsidRDefault="00067A24" w:rsidP="00067A24">
      <w:pPr>
        <w:pStyle w:val="ListParagraph"/>
        <w:numPr>
          <w:ilvl w:val="0"/>
          <w:numId w:val="34"/>
        </w:numPr>
        <w:rPr>
          <w:rFonts w:ascii="Roboto" w:hAnsi="Roboto"/>
        </w:rPr>
      </w:pPr>
      <w:r>
        <w:rPr>
          <w:rFonts w:ascii="Roboto" w:hAnsi="Roboto"/>
        </w:rPr>
        <w:t>Accessibility for deaf and hard of hearing individuals</w:t>
      </w:r>
    </w:p>
    <w:p w14:paraId="44A7BBDF" w14:textId="701E330C" w:rsidR="00067A24" w:rsidRDefault="00067A24" w:rsidP="00067A24">
      <w:pPr>
        <w:pStyle w:val="ListParagraph"/>
        <w:numPr>
          <w:ilvl w:val="0"/>
          <w:numId w:val="34"/>
        </w:numPr>
        <w:rPr>
          <w:rFonts w:ascii="Roboto" w:hAnsi="Roboto"/>
        </w:rPr>
      </w:pPr>
      <w:r>
        <w:rPr>
          <w:rFonts w:ascii="Roboto" w:hAnsi="Roboto"/>
        </w:rPr>
        <w:t>Confidentiality and FERPA requirements</w:t>
      </w:r>
    </w:p>
    <w:p w14:paraId="00364383" w14:textId="395328FC" w:rsidR="00067A24" w:rsidRPr="00067A24" w:rsidRDefault="00067A24" w:rsidP="00067A24">
      <w:pPr>
        <w:rPr>
          <w:rFonts w:ascii="Roboto" w:hAnsi="Roboto"/>
        </w:rPr>
      </w:pPr>
      <w:r>
        <w:rPr>
          <w:rFonts w:ascii="Roboto" w:hAnsi="Roboto"/>
        </w:rPr>
        <w:t>Training materials will be posted publicly as required by law</w:t>
      </w:r>
      <w:r w:rsidR="00C37D78">
        <w:rPr>
          <w:rFonts w:ascii="Roboto" w:hAnsi="Roboto"/>
        </w:rPr>
        <w:t>.</w:t>
      </w:r>
    </w:p>
    <w:p w14:paraId="4E647AF1" w14:textId="0231CB3F" w:rsidR="00F20D83" w:rsidRPr="00C86E25" w:rsidRDefault="00000000" w:rsidP="00F20D83">
      <w:pPr>
        <w:rPr>
          <w:rFonts w:ascii="Roboto" w:hAnsi="Roboto"/>
        </w:rPr>
      </w:pPr>
      <w:r>
        <w:rPr>
          <w:rFonts w:ascii="Roboto" w:hAnsi="Roboto"/>
          <w:b/>
          <w:bCs/>
        </w:rPr>
        <w:pict w14:anchorId="7FCD4DE2">
          <v:rect id="_x0000_i1032" style="width:0;height:1.5pt" o:hralign="center" o:hrstd="t" o:hr="t" fillcolor="#a0a0a0" stroked="f"/>
        </w:pict>
      </w:r>
    </w:p>
    <w:p w14:paraId="27E2C7CE" w14:textId="77777777" w:rsidR="00C37D78" w:rsidRDefault="00C37D78" w:rsidP="00C86E25">
      <w:pPr>
        <w:rPr>
          <w:rFonts w:ascii="Roboto" w:hAnsi="Roboto"/>
          <w:b/>
          <w:bCs/>
        </w:rPr>
      </w:pPr>
      <w:r>
        <w:rPr>
          <w:rFonts w:ascii="Roboto" w:hAnsi="Roboto"/>
          <w:b/>
          <w:bCs/>
        </w:rPr>
        <w:t>VII. Records and Documentation</w:t>
      </w:r>
    </w:p>
    <w:p w14:paraId="2E40964C" w14:textId="06FDF50B" w:rsidR="00C37D78" w:rsidRDefault="00C37D78" w:rsidP="00C86E25">
      <w:pPr>
        <w:rPr>
          <w:rFonts w:ascii="Roboto" w:hAnsi="Roboto"/>
        </w:rPr>
      </w:pPr>
      <w:r>
        <w:rPr>
          <w:rFonts w:ascii="Roboto" w:hAnsi="Roboto"/>
        </w:rPr>
        <w:t>ENCSD will maintain all Title IX records as required by the NC Functional Schedule, including:</w:t>
      </w:r>
    </w:p>
    <w:p w14:paraId="55F44F96" w14:textId="75821F28" w:rsidR="00C37D78" w:rsidRDefault="00C37D78" w:rsidP="00C37D78">
      <w:pPr>
        <w:pStyle w:val="ListParagraph"/>
        <w:numPr>
          <w:ilvl w:val="0"/>
          <w:numId w:val="35"/>
        </w:numPr>
        <w:rPr>
          <w:rFonts w:ascii="Roboto" w:hAnsi="Roboto"/>
        </w:rPr>
      </w:pPr>
      <w:r>
        <w:rPr>
          <w:rFonts w:ascii="Roboto" w:hAnsi="Roboto"/>
        </w:rPr>
        <w:t>Reports</w:t>
      </w:r>
    </w:p>
    <w:p w14:paraId="393ACAC0" w14:textId="4677BEB7" w:rsidR="00C37D78" w:rsidRDefault="00C37D78" w:rsidP="00C37D78">
      <w:pPr>
        <w:pStyle w:val="ListParagraph"/>
        <w:numPr>
          <w:ilvl w:val="0"/>
          <w:numId w:val="35"/>
        </w:numPr>
        <w:rPr>
          <w:rFonts w:ascii="Roboto" w:hAnsi="Roboto"/>
        </w:rPr>
      </w:pPr>
      <w:r>
        <w:rPr>
          <w:rFonts w:ascii="Roboto" w:hAnsi="Roboto"/>
        </w:rPr>
        <w:t>Supportive measures</w:t>
      </w:r>
    </w:p>
    <w:p w14:paraId="733D16DE" w14:textId="5D9F319A" w:rsidR="00C37D78" w:rsidRDefault="00C37D78" w:rsidP="00C37D78">
      <w:pPr>
        <w:pStyle w:val="ListParagraph"/>
        <w:numPr>
          <w:ilvl w:val="0"/>
          <w:numId w:val="35"/>
        </w:numPr>
        <w:rPr>
          <w:rFonts w:ascii="Roboto" w:hAnsi="Roboto"/>
        </w:rPr>
      </w:pPr>
      <w:r>
        <w:rPr>
          <w:rFonts w:ascii="Roboto" w:hAnsi="Roboto"/>
        </w:rPr>
        <w:t>Investigations</w:t>
      </w:r>
    </w:p>
    <w:p w14:paraId="686D5633" w14:textId="0FE74A32" w:rsidR="00C37D78" w:rsidRDefault="00C37D78" w:rsidP="00C37D78">
      <w:pPr>
        <w:pStyle w:val="ListParagraph"/>
        <w:numPr>
          <w:ilvl w:val="0"/>
          <w:numId w:val="35"/>
        </w:numPr>
        <w:rPr>
          <w:rFonts w:ascii="Roboto" w:hAnsi="Roboto"/>
        </w:rPr>
      </w:pPr>
      <w:r>
        <w:rPr>
          <w:rFonts w:ascii="Roboto" w:hAnsi="Roboto"/>
        </w:rPr>
        <w:t>Determinations</w:t>
      </w:r>
    </w:p>
    <w:p w14:paraId="645B537E" w14:textId="0F3139E4" w:rsidR="00C37D78" w:rsidRDefault="00C37D78" w:rsidP="00C37D78">
      <w:pPr>
        <w:pStyle w:val="ListParagraph"/>
        <w:numPr>
          <w:ilvl w:val="0"/>
          <w:numId w:val="35"/>
        </w:numPr>
        <w:rPr>
          <w:rFonts w:ascii="Roboto" w:hAnsi="Roboto"/>
        </w:rPr>
      </w:pPr>
      <w:r>
        <w:rPr>
          <w:rFonts w:ascii="Roboto" w:hAnsi="Roboto"/>
        </w:rPr>
        <w:t>Appeals</w:t>
      </w:r>
    </w:p>
    <w:p w14:paraId="3B7A8CC2" w14:textId="08A2B302" w:rsidR="00C37D78" w:rsidRDefault="00C37D78" w:rsidP="00C37D78">
      <w:pPr>
        <w:pStyle w:val="ListParagraph"/>
        <w:numPr>
          <w:ilvl w:val="0"/>
          <w:numId w:val="35"/>
        </w:numPr>
        <w:rPr>
          <w:rFonts w:ascii="Roboto" w:hAnsi="Roboto"/>
        </w:rPr>
      </w:pPr>
      <w:r>
        <w:rPr>
          <w:rFonts w:ascii="Roboto" w:hAnsi="Roboto"/>
        </w:rPr>
        <w:t>Training materials</w:t>
      </w:r>
    </w:p>
    <w:p w14:paraId="4FB32790" w14:textId="3534000C" w:rsidR="00C37D78" w:rsidRDefault="00C37D78" w:rsidP="00C37D78">
      <w:pPr>
        <w:pStyle w:val="ListParagraph"/>
        <w:numPr>
          <w:ilvl w:val="0"/>
          <w:numId w:val="35"/>
        </w:numPr>
        <w:rPr>
          <w:rFonts w:ascii="Roboto" w:hAnsi="Roboto"/>
        </w:rPr>
      </w:pPr>
      <w:r>
        <w:rPr>
          <w:rFonts w:ascii="Roboto" w:hAnsi="Roboto"/>
        </w:rPr>
        <w:t>ADA accommodations provided</w:t>
      </w:r>
    </w:p>
    <w:p w14:paraId="4440D6D2" w14:textId="21A78010" w:rsidR="00C37D78" w:rsidRDefault="00C37D78" w:rsidP="00C37D78">
      <w:pPr>
        <w:rPr>
          <w:rFonts w:ascii="Roboto" w:hAnsi="Roboto"/>
        </w:rPr>
      </w:pPr>
      <w:r>
        <w:rPr>
          <w:rFonts w:ascii="Roboto" w:hAnsi="Roboto"/>
        </w:rPr>
        <w:t>Records will be stored consistent with NC Functional Schedules and FERPA protections.</w:t>
      </w:r>
    </w:p>
    <w:p w14:paraId="45F6BEE8" w14:textId="61DF6A7B" w:rsidR="00C37D78" w:rsidRPr="00C37D78" w:rsidRDefault="00C37D78" w:rsidP="00C37D78">
      <w:pPr>
        <w:rPr>
          <w:rFonts w:ascii="Roboto" w:hAnsi="Roboto"/>
        </w:rPr>
      </w:pPr>
      <w:r>
        <w:rPr>
          <w:rFonts w:ascii="Roboto" w:hAnsi="Roboto"/>
          <w:b/>
          <w:bCs/>
        </w:rPr>
        <w:pict w14:anchorId="61645A0C">
          <v:rect id="_x0000_i1038" style="width:0;height:1.5pt" o:hralign="center" o:hrstd="t" o:hr="t" fillcolor="#a0a0a0" stroked="f"/>
        </w:pict>
      </w:r>
    </w:p>
    <w:p w14:paraId="57A57CB8" w14:textId="77777777" w:rsidR="00C83C53" w:rsidRDefault="00C83C53" w:rsidP="00C86E25">
      <w:pPr>
        <w:rPr>
          <w:rFonts w:ascii="Roboto" w:hAnsi="Roboto"/>
          <w:b/>
          <w:bCs/>
        </w:rPr>
      </w:pPr>
    </w:p>
    <w:p w14:paraId="7BC5B2D1" w14:textId="77777777" w:rsidR="00C83C53" w:rsidRDefault="00C83C53" w:rsidP="00C86E25">
      <w:pPr>
        <w:rPr>
          <w:rFonts w:ascii="Roboto" w:hAnsi="Roboto"/>
          <w:b/>
          <w:bCs/>
        </w:rPr>
      </w:pPr>
    </w:p>
    <w:p w14:paraId="6156038F" w14:textId="02AE8234" w:rsidR="00C83C53" w:rsidRDefault="00C83C53" w:rsidP="00C86E25">
      <w:pPr>
        <w:rPr>
          <w:rFonts w:ascii="Roboto" w:hAnsi="Roboto"/>
          <w:b/>
          <w:bCs/>
        </w:rPr>
      </w:pPr>
      <w:r>
        <w:rPr>
          <w:rFonts w:ascii="Roboto" w:hAnsi="Roboto"/>
          <w:b/>
          <w:bCs/>
        </w:rPr>
        <w:lastRenderedPageBreak/>
        <w:t>VIII. Policy Review</w:t>
      </w:r>
    </w:p>
    <w:p w14:paraId="38246ED4" w14:textId="1A765157" w:rsidR="00C83C53" w:rsidRDefault="00C83C53" w:rsidP="00C86E25">
      <w:pPr>
        <w:rPr>
          <w:rFonts w:ascii="Roboto" w:hAnsi="Roboto"/>
        </w:rPr>
      </w:pPr>
      <w:r>
        <w:rPr>
          <w:rFonts w:ascii="Roboto" w:hAnsi="Roboto"/>
        </w:rPr>
        <w:t>This policy will be reviewed at least annually or more frequently if federal or state regulations change, including updates released by NCDPI, NC OSHR, and the US Department of Education.</w:t>
      </w:r>
    </w:p>
    <w:p w14:paraId="00F72FDA" w14:textId="06045C39" w:rsidR="00C83C53" w:rsidRPr="00C83C53" w:rsidRDefault="00C83C53" w:rsidP="00C86E25">
      <w:pPr>
        <w:rPr>
          <w:rFonts w:ascii="Roboto" w:hAnsi="Roboto"/>
        </w:rPr>
      </w:pPr>
      <w:r>
        <w:rPr>
          <w:rFonts w:ascii="Roboto" w:hAnsi="Roboto"/>
          <w:b/>
          <w:bCs/>
        </w:rPr>
        <w:pict w14:anchorId="3522758C">
          <v:rect id="_x0000_i1039" style="width:0;height:1.5pt" o:hralign="center" o:hrstd="t" o:hr="t" fillcolor="#a0a0a0" stroked="f"/>
        </w:pict>
      </w:r>
    </w:p>
    <w:p w14:paraId="626B0F76" w14:textId="54A1E188" w:rsidR="00C86E25" w:rsidRPr="007B2900" w:rsidRDefault="00C86E25" w:rsidP="00C86E25">
      <w:pPr>
        <w:rPr>
          <w:rFonts w:ascii="Roboto" w:hAnsi="Roboto"/>
          <w:b/>
          <w:bCs/>
        </w:rPr>
      </w:pPr>
      <w:r w:rsidRPr="007B2900">
        <w:rPr>
          <w:rFonts w:ascii="Roboto" w:hAnsi="Roboto"/>
          <w:b/>
          <w:bCs/>
        </w:rPr>
        <w:t>Legal References</w:t>
      </w:r>
    </w:p>
    <w:p w14:paraId="58D13894" w14:textId="5B00562D" w:rsidR="00C83C53" w:rsidRPr="00C83C53" w:rsidRDefault="00C83C53" w:rsidP="00C83C53">
      <w:pPr>
        <w:pStyle w:val="ListParagraph"/>
        <w:numPr>
          <w:ilvl w:val="0"/>
          <w:numId w:val="35"/>
        </w:numPr>
        <w:rPr>
          <w:rFonts w:ascii="Roboto" w:hAnsi="Roboto"/>
        </w:rPr>
      </w:pPr>
      <w:r w:rsidRPr="00C83C53">
        <w:rPr>
          <w:rFonts w:ascii="Roboto" w:hAnsi="Roboto"/>
        </w:rPr>
        <w:t>Title IX (20 U.S.C. § 1681)</w:t>
      </w:r>
    </w:p>
    <w:p w14:paraId="6D747ACE" w14:textId="342EC58F" w:rsidR="00C83C53" w:rsidRPr="00C83C53" w:rsidRDefault="00C83C53" w:rsidP="00C83C53">
      <w:pPr>
        <w:pStyle w:val="ListParagraph"/>
        <w:numPr>
          <w:ilvl w:val="0"/>
          <w:numId w:val="35"/>
        </w:numPr>
        <w:rPr>
          <w:rFonts w:ascii="Roboto" w:hAnsi="Roboto"/>
        </w:rPr>
      </w:pPr>
      <w:r w:rsidRPr="00C83C53">
        <w:rPr>
          <w:rFonts w:ascii="Roboto" w:hAnsi="Roboto"/>
        </w:rPr>
        <w:t>Title VI of the Civil Rights Act</w:t>
      </w:r>
    </w:p>
    <w:p w14:paraId="2898170A" w14:textId="69377C8B" w:rsidR="00C83C53" w:rsidRPr="00C83C53" w:rsidRDefault="00C83C53" w:rsidP="00C83C53">
      <w:pPr>
        <w:pStyle w:val="ListParagraph"/>
        <w:numPr>
          <w:ilvl w:val="0"/>
          <w:numId w:val="35"/>
        </w:numPr>
        <w:rPr>
          <w:rFonts w:ascii="Roboto" w:hAnsi="Roboto"/>
        </w:rPr>
      </w:pPr>
      <w:r w:rsidRPr="00C83C53">
        <w:rPr>
          <w:rFonts w:ascii="Roboto" w:hAnsi="Roboto"/>
        </w:rPr>
        <w:t>ADA (Titles I &amp; II)</w:t>
      </w:r>
    </w:p>
    <w:p w14:paraId="6DB8AB2E" w14:textId="074E7EF2" w:rsidR="00C83C53" w:rsidRPr="00C83C53" w:rsidRDefault="00C83C53" w:rsidP="00C83C53">
      <w:pPr>
        <w:pStyle w:val="ListParagraph"/>
        <w:numPr>
          <w:ilvl w:val="0"/>
          <w:numId w:val="35"/>
        </w:numPr>
        <w:rPr>
          <w:rFonts w:ascii="Roboto" w:hAnsi="Roboto"/>
        </w:rPr>
      </w:pPr>
      <w:r w:rsidRPr="00C83C53">
        <w:rPr>
          <w:rFonts w:ascii="Roboto" w:hAnsi="Roboto"/>
        </w:rPr>
        <w:t>Section 504</w:t>
      </w:r>
    </w:p>
    <w:p w14:paraId="608BE7AA" w14:textId="292F2E38" w:rsidR="00C83C53" w:rsidRPr="00C83C53" w:rsidRDefault="00C83C53" w:rsidP="00C83C53">
      <w:pPr>
        <w:pStyle w:val="ListParagraph"/>
        <w:numPr>
          <w:ilvl w:val="0"/>
          <w:numId w:val="35"/>
        </w:numPr>
        <w:rPr>
          <w:rFonts w:ascii="Roboto" w:hAnsi="Roboto"/>
        </w:rPr>
      </w:pPr>
      <w:r w:rsidRPr="00C83C53">
        <w:rPr>
          <w:rFonts w:ascii="Roboto" w:hAnsi="Roboto"/>
        </w:rPr>
        <w:t>IDEA</w:t>
      </w:r>
    </w:p>
    <w:p w14:paraId="72434A95" w14:textId="5D88ABEB" w:rsidR="00C83C53" w:rsidRPr="00C83C53" w:rsidRDefault="00C83C53" w:rsidP="00C83C53">
      <w:pPr>
        <w:pStyle w:val="ListParagraph"/>
        <w:numPr>
          <w:ilvl w:val="0"/>
          <w:numId w:val="35"/>
        </w:numPr>
        <w:rPr>
          <w:rFonts w:ascii="Roboto" w:hAnsi="Roboto"/>
        </w:rPr>
      </w:pPr>
      <w:r w:rsidRPr="00C83C53">
        <w:rPr>
          <w:rFonts w:ascii="Roboto" w:hAnsi="Roboto"/>
        </w:rPr>
        <w:t>FERPA</w:t>
      </w:r>
    </w:p>
    <w:p w14:paraId="1A913090" w14:textId="34B849B2" w:rsidR="00C83C53" w:rsidRPr="00C83C53" w:rsidRDefault="00C83C53" w:rsidP="00C83C53">
      <w:pPr>
        <w:pStyle w:val="ListParagraph"/>
        <w:numPr>
          <w:ilvl w:val="0"/>
          <w:numId w:val="35"/>
        </w:numPr>
        <w:rPr>
          <w:rFonts w:ascii="Roboto" w:hAnsi="Roboto"/>
        </w:rPr>
      </w:pPr>
      <w:r w:rsidRPr="00C83C53">
        <w:rPr>
          <w:rFonts w:ascii="Roboto" w:hAnsi="Roboto"/>
        </w:rPr>
        <w:t>Violence Against Women Act (VAWA)</w:t>
      </w:r>
    </w:p>
    <w:p w14:paraId="4F00D6A8" w14:textId="52B11790" w:rsidR="00C83C53" w:rsidRPr="00C83C53" w:rsidRDefault="00C83C53" w:rsidP="00C83C53">
      <w:pPr>
        <w:pStyle w:val="ListParagraph"/>
        <w:numPr>
          <w:ilvl w:val="0"/>
          <w:numId w:val="35"/>
        </w:numPr>
        <w:rPr>
          <w:rFonts w:ascii="Roboto" w:hAnsi="Roboto"/>
        </w:rPr>
      </w:pPr>
      <w:r w:rsidRPr="00C83C53">
        <w:rPr>
          <w:rFonts w:ascii="Roboto" w:hAnsi="Roboto"/>
        </w:rPr>
        <w:t>NC General Statutes Chapter 115C</w:t>
      </w:r>
    </w:p>
    <w:p w14:paraId="6E37DCC5" w14:textId="2912FB1D" w:rsidR="00C83C53" w:rsidRPr="00C83C53" w:rsidRDefault="00C83C53" w:rsidP="00C83C53">
      <w:pPr>
        <w:pStyle w:val="ListParagraph"/>
        <w:numPr>
          <w:ilvl w:val="0"/>
          <w:numId w:val="35"/>
        </w:numPr>
        <w:rPr>
          <w:rFonts w:ascii="Roboto" w:hAnsi="Roboto"/>
        </w:rPr>
      </w:pPr>
      <w:r w:rsidRPr="00C83C53">
        <w:rPr>
          <w:rFonts w:ascii="Roboto" w:hAnsi="Roboto"/>
        </w:rPr>
        <w:t>NCDPI Title IX and Civil Rights Guidance</w:t>
      </w:r>
    </w:p>
    <w:p w14:paraId="701D676D" w14:textId="2973BE49" w:rsidR="00C83C53" w:rsidRPr="00C83C53" w:rsidRDefault="00C83C53" w:rsidP="00C83C53">
      <w:pPr>
        <w:pStyle w:val="ListParagraph"/>
        <w:numPr>
          <w:ilvl w:val="0"/>
          <w:numId w:val="35"/>
        </w:numPr>
        <w:rPr>
          <w:rFonts w:ascii="Roboto" w:hAnsi="Roboto"/>
        </w:rPr>
      </w:pPr>
      <w:r w:rsidRPr="00C83C53">
        <w:rPr>
          <w:rFonts w:ascii="Roboto" w:hAnsi="Roboto"/>
        </w:rPr>
        <w:t>NC OSHR Employment Policies</w:t>
      </w:r>
    </w:p>
    <w:p w14:paraId="3315B629" w14:textId="62871CF0" w:rsidR="00C83C53" w:rsidRPr="00C83C53" w:rsidRDefault="00C83C53" w:rsidP="00C83C53">
      <w:pPr>
        <w:pStyle w:val="ListParagraph"/>
        <w:numPr>
          <w:ilvl w:val="0"/>
          <w:numId w:val="35"/>
        </w:numPr>
        <w:rPr>
          <w:rFonts w:ascii="Roboto" w:hAnsi="Roboto"/>
        </w:rPr>
      </w:pPr>
      <w:r w:rsidRPr="00C83C53">
        <w:rPr>
          <w:rFonts w:ascii="Roboto" w:hAnsi="Roboto"/>
        </w:rPr>
        <w:t>NC DOA Statewide Discrimination/Harassment Policies</w:t>
      </w:r>
    </w:p>
    <w:p w14:paraId="79F6AE1A" w14:textId="42A02316" w:rsidR="00A70BD8" w:rsidRDefault="00A70BD8" w:rsidP="00784B60">
      <w:pPr>
        <w:rPr>
          <w:rFonts w:ascii="Roboto" w:hAnsi="Roboto"/>
        </w:rPr>
      </w:pPr>
    </w:p>
    <w:sectPr w:rsidR="00A70BD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E5ED4" w14:textId="77777777" w:rsidR="0000140F" w:rsidRDefault="0000140F" w:rsidP="00C90621">
      <w:pPr>
        <w:spacing w:after="0" w:line="240" w:lineRule="auto"/>
      </w:pPr>
      <w:r>
        <w:separator/>
      </w:r>
    </w:p>
  </w:endnote>
  <w:endnote w:type="continuationSeparator" w:id="0">
    <w:p w14:paraId="64E7ED03" w14:textId="77777777" w:rsidR="0000140F" w:rsidRDefault="0000140F"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037F14CB" w:rsidR="00C90621" w:rsidRDefault="00C90621">
    <w:pPr>
      <w:pStyle w:val="Footer"/>
      <w:rPr>
        <w:rFonts w:ascii="Roboto" w:hAnsi="Roboto"/>
        <w:sz w:val="16"/>
        <w:szCs w:val="16"/>
      </w:rPr>
    </w:pPr>
    <w:r>
      <w:rPr>
        <w:rFonts w:ascii="Roboto" w:hAnsi="Roboto"/>
        <w:sz w:val="16"/>
        <w:szCs w:val="16"/>
      </w:rPr>
      <w:t xml:space="preserve">Revised: </w:t>
    </w:r>
    <w:r w:rsidR="00B607C2">
      <w:rPr>
        <w:rFonts w:ascii="Roboto" w:hAnsi="Roboto"/>
        <w:sz w:val="16"/>
        <w:szCs w:val="16"/>
      </w:rPr>
      <w:t>11242025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03D2F" w14:textId="77777777" w:rsidR="0000140F" w:rsidRDefault="0000140F" w:rsidP="00C90621">
      <w:pPr>
        <w:spacing w:after="0" w:line="240" w:lineRule="auto"/>
      </w:pPr>
      <w:r>
        <w:separator/>
      </w:r>
    </w:p>
  </w:footnote>
  <w:footnote w:type="continuationSeparator" w:id="0">
    <w:p w14:paraId="56287A67" w14:textId="77777777" w:rsidR="0000140F" w:rsidRDefault="0000140F"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414B7"/>
    <w:multiLevelType w:val="hybridMultilevel"/>
    <w:tmpl w:val="E5DE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67198"/>
    <w:multiLevelType w:val="multilevel"/>
    <w:tmpl w:val="4D169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D26B8"/>
    <w:multiLevelType w:val="hybridMultilevel"/>
    <w:tmpl w:val="384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C07A6"/>
    <w:multiLevelType w:val="multilevel"/>
    <w:tmpl w:val="275C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E2C4C"/>
    <w:multiLevelType w:val="multilevel"/>
    <w:tmpl w:val="EC204584"/>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6C39FB"/>
    <w:multiLevelType w:val="hybridMultilevel"/>
    <w:tmpl w:val="1EE8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62645"/>
    <w:multiLevelType w:val="hybridMultilevel"/>
    <w:tmpl w:val="C2BC3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5009C"/>
    <w:multiLevelType w:val="multilevel"/>
    <w:tmpl w:val="41E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D0374"/>
    <w:multiLevelType w:val="multilevel"/>
    <w:tmpl w:val="5378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627A5"/>
    <w:multiLevelType w:val="multilevel"/>
    <w:tmpl w:val="3920D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263762"/>
    <w:multiLevelType w:val="hybridMultilevel"/>
    <w:tmpl w:val="5EB6D54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638A2"/>
    <w:multiLevelType w:val="multilevel"/>
    <w:tmpl w:val="F912B7A2"/>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F36CD5"/>
    <w:multiLevelType w:val="multilevel"/>
    <w:tmpl w:val="E1588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6713AC"/>
    <w:multiLevelType w:val="multilevel"/>
    <w:tmpl w:val="A0A21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3F7E67"/>
    <w:multiLevelType w:val="multilevel"/>
    <w:tmpl w:val="32F8D3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615574"/>
    <w:multiLevelType w:val="hybridMultilevel"/>
    <w:tmpl w:val="017C5FF0"/>
    <w:lvl w:ilvl="0" w:tplc="0409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167AF6"/>
    <w:multiLevelType w:val="hybridMultilevel"/>
    <w:tmpl w:val="083E8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47D98"/>
    <w:multiLevelType w:val="multilevel"/>
    <w:tmpl w:val="1C96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2D45BB"/>
    <w:multiLevelType w:val="multilevel"/>
    <w:tmpl w:val="9604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C74D3"/>
    <w:multiLevelType w:val="multilevel"/>
    <w:tmpl w:val="0DC0CB9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E9617B3"/>
    <w:multiLevelType w:val="hybridMultilevel"/>
    <w:tmpl w:val="D6FC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664B9"/>
    <w:multiLevelType w:val="multilevel"/>
    <w:tmpl w:val="D4D8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405CDC"/>
    <w:multiLevelType w:val="hybridMultilevel"/>
    <w:tmpl w:val="34A60E32"/>
    <w:lvl w:ilvl="0" w:tplc="0EA67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E6D09"/>
    <w:multiLevelType w:val="hybridMultilevel"/>
    <w:tmpl w:val="A3D4A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F6DEC"/>
    <w:multiLevelType w:val="multilevel"/>
    <w:tmpl w:val="9FC6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8A6C98"/>
    <w:multiLevelType w:val="multilevel"/>
    <w:tmpl w:val="0DC0CB9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E8065DB"/>
    <w:multiLevelType w:val="hybridMultilevel"/>
    <w:tmpl w:val="7E82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E6E65"/>
    <w:multiLevelType w:val="hybridMultilevel"/>
    <w:tmpl w:val="CC92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0E2977"/>
    <w:multiLevelType w:val="hybridMultilevel"/>
    <w:tmpl w:val="FB0C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25045"/>
    <w:multiLevelType w:val="hybridMultilevel"/>
    <w:tmpl w:val="514A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27630"/>
    <w:multiLevelType w:val="multilevel"/>
    <w:tmpl w:val="B672D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CB2D17"/>
    <w:multiLevelType w:val="multilevel"/>
    <w:tmpl w:val="25C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61330F"/>
    <w:multiLevelType w:val="hybridMultilevel"/>
    <w:tmpl w:val="1FA8C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645F8B"/>
    <w:multiLevelType w:val="multilevel"/>
    <w:tmpl w:val="42B6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FA0EA3"/>
    <w:multiLevelType w:val="multilevel"/>
    <w:tmpl w:val="7DDE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1F0F52"/>
    <w:multiLevelType w:val="hybridMultilevel"/>
    <w:tmpl w:val="CFC655C6"/>
    <w:lvl w:ilvl="0" w:tplc="925A07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355516">
    <w:abstractNumId w:val="30"/>
  </w:num>
  <w:num w:numId="2" w16cid:durableId="1128475638">
    <w:abstractNumId w:val="21"/>
  </w:num>
  <w:num w:numId="3" w16cid:durableId="1418675300">
    <w:abstractNumId w:val="8"/>
  </w:num>
  <w:num w:numId="4" w16cid:durableId="1970893843">
    <w:abstractNumId w:val="34"/>
  </w:num>
  <w:num w:numId="5" w16cid:durableId="1555653813">
    <w:abstractNumId w:val="35"/>
  </w:num>
  <w:num w:numId="6" w16cid:durableId="1867055190">
    <w:abstractNumId w:val="7"/>
  </w:num>
  <w:num w:numId="7" w16cid:durableId="2147315302">
    <w:abstractNumId w:val="15"/>
  </w:num>
  <w:num w:numId="8" w16cid:durableId="1571425037">
    <w:abstractNumId w:val="18"/>
  </w:num>
  <w:num w:numId="9" w16cid:durableId="1822891672">
    <w:abstractNumId w:val="33"/>
  </w:num>
  <w:num w:numId="10" w16cid:durableId="727150828">
    <w:abstractNumId w:val="12"/>
  </w:num>
  <w:num w:numId="11" w16cid:durableId="937518653">
    <w:abstractNumId w:val="31"/>
  </w:num>
  <w:num w:numId="12" w16cid:durableId="714550886">
    <w:abstractNumId w:val="1"/>
  </w:num>
  <w:num w:numId="13" w16cid:durableId="95562996">
    <w:abstractNumId w:val="16"/>
  </w:num>
  <w:num w:numId="14" w16cid:durableId="876353212">
    <w:abstractNumId w:val="20"/>
  </w:num>
  <w:num w:numId="15" w16cid:durableId="592738406">
    <w:abstractNumId w:val="6"/>
  </w:num>
  <w:num w:numId="16" w16cid:durableId="1266882703">
    <w:abstractNumId w:val="17"/>
  </w:num>
  <w:num w:numId="17" w16cid:durableId="1020937288">
    <w:abstractNumId w:val="24"/>
  </w:num>
  <w:num w:numId="18" w16cid:durableId="184025291">
    <w:abstractNumId w:val="9"/>
  </w:num>
  <w:num w:numId="19" w16cid:durableId="1704475836">
    <w:abstractNumId w:val="3"/>
  </w:num>
  <w:num w:numId="20" w16cid:durableId="1110658933">
    <w:abstractNumId w:val="13"/>
  </w:num>
  <w:num w:numId="21" w16cid:durableId="928543381">
    <w:abstractNumId w:val="22"/>
  </w:num>
  <w:num w:numId="22" w16cid:durableId="1058170139">
    <w:abstractNumId w:val="14"/>
  </w:num>
  <w:num w:numId="23" w16cid:durableId="174728380">
    <w:abstractNumId w:val="27"/>
  </w:num>
  <w:num w:numId="24" w16cid:durableId="184485410">
    <w:abstractNumId w:val="26"/>
  </w:num>
  <w:num w:numId="25" w16cid:durableId="1928269438">
    <w:abstractNumId w:val="10"/>
  </w:num>
  <w:num w:numId="26" w16cid:durableId="1509636512">
    <w:abstractNumId w:val="29"/>
  </w:num>
  <w:num w:numId="27" w16cid:durableId="921061107">
    <w:abstractNumId w:val="4"/>
  </w:num>
  <w:num w:numId="28" w16cid:durableId="1651052677">
    <w:abstractNumId w:val="28"/>
  </w:num>
  <w:num w:numId="29" w16cid:durableId="80152729">
    <w:abstractNumId w:val="2"/>
  </w:num>
  <w:num w:numId="30" w16cid:durableId="134421546">
    <w:abstractNumId w:val="11"/>
  </w:num>
  <w:num w:numId="31" w16cid:durableId="1037777259">
    <w:abstractNumId w:val="25"/>
  </w:num>
  <w:num w:numId="32" w16cid:durableId="462965673">
    <w:abstractNumId w:val="19"/>
  </w:num>
  <w:num w:numId="33" w16cid:durableId="232467866">
    <w:abstractNumId w:val="5"/>
  </w:num>
  <w:num w:numId="34" w16cid:durableId="48041600">
    <w:abstractNumId w:val="32"/>
  </w:num>
  <w:num w:numId="35" w16cid:durableId="1648778122">
    <w:abstractNumId w:val="0"/>
  </w:num>
  <w:num w:numId="36" w16cid:durableId="13285538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140F"/>
    <w:rsid w:val="00067A24"/>
    <w:rsid w:val="00081348"/>
    <w:rsid w:val="000969A1"/>
    <w:rsid w:val="001661CF"/>
    <w:rsid w:val="00177A6A"/>
    <w:rsid w:val="00196118"/>
    <w:rsid w:val="001F1117"/>
    <w:rsid w:val="002B3438"/>
    <w:rsid w:val="002C70EC"/>
    <w:rsid w:val="002D2BCF"/>
    <w:rsid w:val="00314B79"/>
    <w:rsid w:val="0037686D"/>
    <w:rsid w:val="003A613D"/>
    <w:rsid w:val="003F186E"/>
    <w:rsid w:val="00406AE5"/>
    <w:rsid w:val="004B1180"/>
    <w:rsid w:val="00564298"/>
    <w:rsid w:val="005D4020"/>
    <w:rsid w:val="005D4D70"/>
    <w:rsid w:val="006004F0"/>
    <w:rsid w:val="00601E01"/>
    <w:rsid w:val="00657939"/>
    <w:rsid w:val="0069038F"/>
    <w:rsid w:val="006F78D9"/>
    <w:rsid w:val="0071342B"/>
    <w:rsid w:val="00744E02"/>
    <w:rsid w:val="00784B60"/>
    <w:rsid w:val="007B2900"/>
    <w:rsid w:val="008516CD"/>
    <w:rsid w:val="008E2579"/>
    <w:rsid w:val="00946A49"/>
    <w:rsid w:val="00A70BD8"/>
    <w:rsid w:val="00B31A17"/>
    <w:rsid w:val="00B510F0"/>
    <w:rsid w:val="00B607C2"/>
    <w:rsid w:val="00B94CEE"/>
    <w:rsid w:val="00C37D78"/>
    <w:rsid w:val="00C83C53"/>
    <w:rsid w:val="00C86E25"/>
    <w:rsid w:val="00C90621"/>
    <w:rsid w:val="00CF27EC"/>
    <w:rsid w:val="00CF5CF5"/>
    <w:rsid w:val="00DB4F39"/>
    <w:rsid w:val="00DC249A"/>
    <w:rsid w:val="00F20D83"/>
    <w:rsid w:val="00F33EB3"/>
    <w:rsid w:val="00FB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semiHidden/>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A70BD8"/>
    <w:rPr>
      <w:color w:val="467886" w:themeColor="hyperlink"/>
      <w:u w:val="single"/>
    </w:rPr>
  </w:style>
  <w:style w:type="table" w:styleId="TableGrid">
    <w:name w:val="Table Grid"/>
    <w:basedOn w:val="TableNormal"/>
    <w:uiPriority w:val="39"/>
    <w:rsid w:val="00A7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632558196">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161702140">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592852482">
      <w:bodyDiv w:val="1"/>
      <w:marLeft w:val="0"/>
      <w:marRight w:val="0"/>
      <w:marTop w:val="0"/>
      <w:marBottom w:val="0"/>
      <w:divBdr>
        <w:top w:val="none" w:sz="0" w:space="0" w:color="auto"/>
        <w:left w:val="none" w:sz="0" w:space="0" w:color="auto"/>
        <w:bottom w:val="none" w:sz="0" w:space="0" w:color="auto"/>
        <w:right w:val="none" w:sz="0" w:space="0" w:color="auto"/>
      </w:divBdr>
    </w:div>
    <w:div w:id="20134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23</cp:revision>
  <dcterms:created xsi:type="dcterms:W3CDTF">2025-11-24T19:37:00Z</dcterms:created>
  <dcterms:modified xsi:type="dcterms:W3CDTF">2025-11-24T20:56:00Z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