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5C75" w14:textId="22A75A7D" w:rsidR="00170FC4" w:rsidRDefault="00B07DFF">
      <w:r>
        <w:rPr>
          <w:noProof/>
        </w:rPr>
        <w:drawing>
          <wp:anchor distT="0" distB="0" distL="114300" distR="114300" simplePos="0" relativeHeight="251673600" behindDoc="1" locked="0" layoutInCell="1" allowOverlap="1" wp14:anchorId="094730ED" wp14:editId="47581101">
            <wp:simplePos x="0" y="0"/>
            <wp:positionH relativeFrom="margin">
              <wp:align>center</wp:align>
            </wp:positionH>
            <wp:positionV relativeFrom="page">
              <wp:posOffset>457200</wp:posOffset>
            </wp:positionV>
            <wp:extent cx="1371600" cy="914400"/>
            <wp:effectExtent l="0" t="0" r="0" b="0"/>
            <wp:wrapNone/>
            <wp:docPr id="1851509346" name="Picture 7"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9346" name="Picture 7"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09A703AA" w14:textId="5BC24583" w:rsidR="00170FC4" w:rsidRPr="00170FC4" w:rsidRDefault="00170FC4" w:rsidP="00170FC4"/>
    <w:p w14:paraId="3FBB7D53" w14:textId="6DEC66D4" w:rsidR="00170FC4" w:rsidRPr="00170FC4" w:rsidRDefault="00170FC4" w:rsidP="00170FC4"/>
    <w:p w14:paraId="6E68986A" w14:textId="09A34E2B" w:rsidR="00170FC4" w:rsidRDefault="00170FC4" w:rsidP="00170FC4">
      <w:r>
        <w:rPr>
          <w:noProof/>
        </w:rPr>
        <mc:AlternateContent>
          <mc:Choice Requires="wps">
            <w:drawing>
              <wp:anchor distT="45720" distB="45720" distL="114300" distR="114300" simplePos="0" relativeHeight="251660288" behindDoc="0" locked="0" layoutInCell="1" allowOverlap="1" wp14:anchorId="0F692770" wp14:editId="1D8B25D0">
                <wp:simplePos x="0" y="0"/>
                <wp:positionH relativeFrom="margin">
                  <wp:align>center</wp:align>
                </wp:positionH>
                <wp:positionV relativeFrom="paragraph">
                  <wp:posOffset>10795</wp:posOffset>
                </wp:positionV>
                <wp:extent cx="5702300" cy="631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631190"/>
                        </a:xfrm>
                        <a:prstGeom prst="rect">
                          <a:avLst/>
                        </a:prstGeom>
                        <a:solidFill>
                          <a:srgbClr val="FFFFFF"/>
                        </a:solidFill>
                        <a:ln w="9525">
                          <a:noFill/>
                          <a:miter lim="800000"/>
                          <a:headEnd/>
                          <a:tailEnd/>
                        </a:ln>
                      </wps:spPr>
                      <wps:txbx>
                        <w:txbxContent>
                          <w:p w14:paraId="6E74D143" w14:textId="018F7506" w:rsidR="00B07DFF" w:rsidRDefault="00DB5920" w:rsidP="00170FC4">
                            <w:pPr>
                              <w:spacing w:after="0" w:line="240" w:lineRule="auto"/>
                              <w:jc w:val="center"/>
                              <w:rPr>
                                <w:rFonts w:ascii="Roboto" w:hAnsi="Roboto"/>
                                <w:b/>
                                <w:bCs/>
                                <w:color w:val="004600"/>
                                <w:sz w:val="36"/>
                                <w:szCs w:val="36"/>
                              </w:rPr>
                            </w:pPr>
                            <w:r>
                              <w:rPr>
                                <w:rFonts w:ascii="Roboto" w:hAnsi="Roboto"/>
                                <w:b/>
                                <w:bCs/>
                                <w:color w:val="004600"/>
                                <w:sz w:val="36"/>
                                <w:szCs w:val="36"/>
                              </w:rPr>
                              <w:t>Public Records – Retention, Release and Disposition</w:t>
                            </w:r>
                          </w:p>
                          <w:p w14:paraId="2AAA4CEA" w14:textId="24BC302B"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B07DFF">
                              <w:rPr>
                                <w:rFonts w:ascii="Roboto" w:hAnsi="Roboto"/>
                                <w:b/>
                                <w:bCs/>
                                <w:color w:val="004600"/>
                                <w:sz w:val="36"/>
                                <w:szCs w:val="36"/>
                              </w:rPr>
                              <w:t>5070/7350</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692770" id="_x0000_t202" coordsize="21600,21600" o:spt="202" path="m,l,21600r21600,l21600,xe">
                <v:stroke joinstyle="miter"/>
                <v:path gradientshapeok="t" o:connecttype="rect"/>
              </v:shapetype>
              <v:shape id="Text Box 2" o:spid="_x0000_s1026" type="#_x0000_t202" style="position:absolute;margin-left:0;margin-top:.85pt;width:449pt;height:49.7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" stroked="f">
                <v:textbox>
                  <w:txbxContent>
                    <w:p w14:paraId="6E74D143" w14:textId="018F7506" w:rsidR="00B07DFF" w:rsidRDefault="00DB5920" w:rsidP="00170FC4">
                      <w:pPr>
                        <w:spacing w:after="0" w:line="240" w:lineRule="auto"/>
                        <w:jc w:val="center"/>
                        <w:rPr>
                          <w:rFonts w:ascii="Roboto" w:hAnsi="Roboto"/>
                          <w:b/>
                          <w:bCs/>
                          <w:color w:val="004600"/>
                          <w:sz w:val="36"/>
                          <w:szCs w:val="36"/>
                        </w:rPr>
                      </w:pPr>
                      <w:r>
                        <w:rPr>
                          <w:rFonts w:ascii="Roboto" w:hAnsi="Roboto"/>
                          <w:b/>
                          <w:bCs/>
                          <w:color w:val="004600"/>
                          <w:sz w:val="36"/>
                          <w:szCs w:val="36"/>
                        </w:rPr>
                        <w:t>Public Records – Retention, Release and Disposition</w:t>
                      </w:r>
                    </w:p>
                    <w:p w14:paraId="2AAA4CEA" w14:textId="24BC302B"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B07DFF">
                        <w:rPr>
                          <w:rFonts w:ascii="Roboto" w:hAnsi="Roboto"/>
                          <w:b/>
                          <w:bCs/>
                          <w:color w:val="004600"/>
                          <w:sz w:val="36"/>
                          <w:szCs w:val="36"/>
                        </w:rPr>
                        <w:t>5070/7350</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v:textbox>
                <w10:wrap type="square" anchorx="margin"/>
              </v:shape>
            </w:pict>
          </mc:Fallback>
        </mc:AlternateContent>
      </w:r>
    </w:p>
    <w:p w14:paraId="7DCCB11A" w14:textId="77777777" w:rsidR="00170FC4" w:rsidRDefault="00170FC4" w:rsidP="00170FC4">
      <w:pPr>
        <w:tabs>
          <w:tab w:val="left" w:pos="1114"/>
        </w:tabs>
      </w:pPr>
      <w:r>
        <w:tab/>
      </w:r>
    </w:p>
    <w:p w14:paraId="3682AD3C" w14:textId="77777777" w:rsidR="00170FC4" w:rsidRDefault="00170FC4" w:rsidP="00170FC4">
      <w:pPr>
        <w:tabs>
          <w:tab w:val="left" w:pos="1114"/>
        </w:tabs>
      </w:pPr>
    </w:p>
    <w:p w14:paraId="6F8FACE3" w14:textId="319EDCA0" w:rsidR="00170FC4" w:rsidRPr="00170FC4" w:rsidRDefault="00170FC4" w:rsidP="00170FC4">
      <w:pPr>
        <w:tabs>
          <w:tab w:val="left" w:pos="1114"/>
        </w:tabs>
        <w:rPr>
          <w:rFonts w:ascii="Roboto" w:hAnsi="Roboto"/>
          <w:b/>
          <w:bCs/>
          <w:sz w:val="28"/>
          <w:szCs w:val="28"/>
        </w:rPr>
      </w:pPr>
      <w:r w:rsidRPr="00170FC4">
        <w:rPr>
          <w:rFonts w:ascii="Roboto" w:hAnsi="Roboto"/>
          <w:b/>
          <w:bCs/>
          <w:sz w:val="28"/>
          <w:szCs w:val="28"/>
        </w:rPr>
        <w:t>1. Purpose</w:t>
      </w:r>
    </w:p>
    <w:p w14:paraId="75E87C2B" w14:textId="40504C3F" w:rsidR="00170FC4" w:rsidRDefault="00170FC4" w:rsidP="00170FC4">
      <w:pPr>
        <w:tabs>
          <w:tab w:val="left" w:pos="1114"/>
        </w:tabs>
        <w:rPr>
          <w:rFonts w:ascii="Roboto" w:hAnsi="Roboto"/>
        </w:rPr>
      </w:pPr>
      <w:r w:rsidRPr="00170FC4">
        <w:rPr>
          <w:rFonts w:ascii="Roboto" w:hAnsi="Roboto"/>
        </w:rPr>
        <w:t xml:space="preserve">The purpose of this policy is to establish guidelines for the retention, maintenance, and disposition of records at ENCSD </w:t>
      </w:r>
      <w:r w:rsidR="00687BD4">
        <w:rPr>
          <w:rFonts w:ascii="Roboto" w:hAnsi="Roboto"/>
        </w:rPr>
        <w:t>to ensure legal</w:t>
      </w:r>
      <w:r w:rsidRPr="00170FC4">
        <w:rPr>
          <w:rFonts w:ascii="Roboto" w:hAnsi="Roboto"/>
        </w:rPr>
        <w:t xml:space="preserve"> compliance</w:t>
      </w:r>
      <w:r w:rsidR="00687BD4">
        <w:rPr>
          <w:rFonts w:ascii="Roboto" w:hAnsi="Roboto"/>
        </w:rPr>
        <w:t>, operational efficiency, and security</w:t>
      </w:r>
      <w:r w:rsidR="00E45CAE">
        <w:rPr>
          <w:rFonts w:ascii="Roboto" w:hAnsi="Roboto"/>
        </w:rPr>
        <w:t xml:space="preserve">. This policy aligns </w:t>
      </w:r>
      <w:r w:rsidRPr="00170FC4">
        <w:rPr>
          <w:rFonts w:ascii="Roboto" w:hAnsi="Roboto"/>
        </w:rPr>
        <w:t>with the North Carolina Functional Schedule,</w:t>
      </w:r>
      <w:r w:rsidR="00E45CAE">
        <w:rPr>
          <w:rFonts w:ascii="Roboto" w:hAnsi="Roboto"/>
        </w:rPr>
        <w:t xml:space="preserve"> the</w:t>
      </w:r>
      <w:r w:rsidRPr="00170FC4">
        <w:rPr>
          <w:rFonts w:ascii="Roboto" w:hAnsi="Roboto"/>
        </w:rPr>
        <w:t xml:space="preserve"> North Carolina Public Records Law (N.C.G.S. 132),</w:t>
      </w:r>
      <w:r w:rsidR="00004312">
        <w:rPr>
          <w:rFonts w:ascii="Roboto" w:hAnsi="Roboto"/>
        </w:rPr>
        <w:t xml:space="preserve"> including the publication requirements of G.S. § 115C-320 (S.L. 2025-73)</w:t>
      </w:r>
      <w:r w:rsidR="0010640B">
        <w:rPr>
          <w:rFonts w:ascii="Roboto" w:hAnsi="Roboto"/>
        </w:rPr>
        <w:t>, the</w:t>
      </w:r>
      <w:r w:rsidRPr="00170FC4">
        <w:rPr>
          <w:rFonts w:ascii="Roboto" w:hAnsi="Roboto"/>
        </w:rPr>
        <w:t xml:space="preserve"> Family Educational Rights and Privacy Act (FERPA), </w:t>
      </w:r>
      <w:r w:rsidR="0010640B">
        <w:rPr>
          <w:rFonts w:ascii="Roboto" w:hAnsi="Roboto"/>
        </w:rPr>
        <w:t xml:space="preserve">the </w:t>
      </w:r>
      <w:r w:rsidRPr="00170FC4">
        <w:rPr>
          <w:rFonts w:ascii="Roboto" w:hAnsi="Roboto"/>
        </w:rPr>
        <w:t xml:space="preserve">Health Insurance Portability and Accountability Act (HIPAA), and state cybersecurity regulations. </w:t>
      </w:r>
    </w:p>
    <w:p w14:paraId="31C66703" w14:textId="35A2C7D8" w:rsidR="00443520" w:rsidRPr="00170FC4" w:rsidRDefault="00443520" w:rsidP="00170FC4">
      <w:pPr>
        <w:tabs>
          <w:tab w:val="left" w:pos="1114"/>
        </w:tabs>
        <w:rPr>
          <w:rFonts w:ascii="Roboto" w:hAnsi="Roboto"/>
        </w:rPr>
      </w:pPr>
      <w:r>
        <w:rPr>
          <w:rFonts w:ascii="Roboto" w:hAnsi="Roboto"/>
        </w:rPr>
        <w:pict w14:anchorId="64E80F60">
          <v:rect id="_x0000_i1029" style="width:0;height:1.5pt" o:hralign="center" o:hrstd="t" o:hr="t" fillcolor="#a0a0a0" stroked="f"/>
        </w:pict>
      </w:r>
    </w:p>
    <w:p w14:paraId="72F079A0" w14:textId="77777777" w:rsidR="00170FC4" w:rsidRPr="00170FC4" w:rsidRDefault="00170FC4" w:rsidP="00170FC4">
      <w:pPr>
        <w:tabs>
          <w:tab w:val="left" w:pos="1114"/>
        </w:tabs>
        <w:rPr>
          <w:rFonts w:ascii="Roboto" w:hAnsi="Roboto"/>
          <w:b/>
          <w:bCs/>
          <w:sz w:val="28"/>
          <w:szCs w:val="28"/>
        </w:rPr>
      </w:pPr>
      <w:r w:rsidRPr="00170FC4">
        <w:rPr>
          <w:rFonts w:ascii="Roboto" w:hAnsi="Roboto"/>
          <w:b/>
          <w:bCs/>
          <w:sz w:val="28"/>
          <w:szCs w:val="28"/>
        </w:rPr>
        <w:t>2. Scope</w:t>
      </w:r>
    </w:p>
    <w:p w14:paraId="0E76E0A5" w14:textId="4563937E" w:rsidR="00170FC4" w:rsidRDefault="00170FC4" w:rsidP="00170FC4">
      <w:pPr>
        <w:tabs>
          <w:tab w:val="left" w:pos="1114"/>
        </w:tabs>
        <w:rPr>
          <w:rFonts w:ascii="Roboto" w:hAnsi="Roboto"/>
        </w:rPr>
      </w:pPr>
      <w:r w:rsidRPr="00170FC4">
        <w:rPr>
          <w:rFonts w:ascii="Roboto" w:hAnsi="Roboto"/>
        </w:rPr>
        <w:t xml:space="preserve">This policy applies to </w:t>
      </w:r>
      <w:r w:rsidR="0001222F">
        <w:rPr>
          <w:rFonts w:ascii="Roboto" w:hAnsi="Roboto"/>
        </w:rPr>
        <w:t>all records, regardless of format (physical, electronic, audio, video, etc.), created, received, or maintained by all ENCSD departments and personnel, including</w:t>
      </w:r>
      <w:r w:rsidR="00280418">
        <w:rPr>
          <w:rFonts w:ascii="Roboto" w:hAnsi="Roboto"/>
        </w:rPr>
        <w:t xml:space="preserve"> but not limite</w:t>
      </w:r>
      <w:r w:rsidR="00F436C4">
        <w:rPr>
          <w:rFonts w:ascii="Roboto" w:hAnsi="Roboto"/>
        </w:rPr>
        <w:t xml:space="preserve">d to the following departments: </w:t>
      </w:r>
      <w:r w:rsidR="0001222F">
        <w:rPr>
          <w:rFonts w:ascii="Roboto" w:hAnsi="Roboto"/>
        </w:rPr>
        <w:t>Academics, Administration, Nutrition, Residential, Maintenance, Housekeeping, Business Office, Human Resources, Student Health Center, School Psychologist, School Social Worker, School Speech Pathologist, ENCSD Museum, and Information Technology.</w:t>
      </w:r>
    </w:p>
    <w:p w14:paraId="5B154685" w14:textId="486ED2C9" w:rsidR="00443520" w:rsidRPr="00170FC4" w:rsidRDefault="00443520" w:rsidP="00170FC4">
      <w:pPr>
        <w:tabs>
          <w:tab w:val="left" w:pos="1114"/>
        </w:tabs>
        <w:rPr>
          <w:rFonts w:ascii="Roboto" w:hAnsi="Roboto"/>
        </w:rPr>
      </w:pPr>
      <w:r>
        <w:rPr>
          <w:rFonts w:ascii="Roboto" w:hAnsi="Roboto"/>
        </w:rPr>
        <w:pict w14:anchorId="5A3F460A">
          <v:rect id="_x0000_i1030" style="width:0;height:1.5pt" o:hralign="center" o:hrstd="t" o:hr="t" fillcolor="#a0a0a0" stroked="f"/>
        </w:pict>
      </w:r>
    </w:p>
    <w:p w14:paraId="0194D49D" w14:textId="77777777" w:rsidR="00170FC4" w:rsidRDefault="00170FC4" w:rsidP="00170FC4">
      <w:pPr>
        <w:tabs>
          <w:tab w:val="left" w:pos="1114"/>
        </w:tabs>
        <w:rPr>
          <w:rFonts w:ascii="Roboto" w:hAnsi="Roboto"/>
          <w:b/>
          <w:bCs/>
          <w:sz w:val="28"/>
          <w:szCs w:val="28"/>
        </w:rPr>
      </w:pPr>
      <w:r w:rsidRPr="00170FC4">
        <w:rPr>
          <w:rFonts w:ascii="Roboto" w:hAnsi="Roboto"/>
          <w:b/>
          <w:bCs/>
          <w:sz w:val="28"/>
          <w:szCs w:val="28"/>
        </w:rPr>
        <w:t>3. General Records Management Guidelines</w:t>
      </w:r>
    </w:p>
    <w:p w14:paraId="1825C1F5" w14:textId="77777777" w:rsidR="00EB7D18" w:rsidRPr="00EB7D18" w:rsidRDefault="00EB7D18" w:rsidP="00EB7D18">
      <w:pPr>
        <w:pStyle w:val="ListParagraph"/>
        <w:numPr>
          <w:ilvl w:val="0"/>
          <w:numId w:val="21"/>
        </w:numPr>
        <w:tabs>
          <w:tab w:val="left" w:pos="1114"/>
        </w:tabs>
        <w:rPr>
          <w:rFonts w:ascii="Roboto" w:hAnsi="Roboto"/>
          <w:b/>
          <w:bCs/>
        </w:rPr>
      </w:pPr>
      <w:r w:rsidRPr="00EB7D18">
        <w:rPr>
          <w:rFonts w:ascii="Roboto" w:hAnsi="Roboto"/>
          <w:b/>
          <w:bCs/>
        </w:rPr>
        <w:t>Retention and Disposition</w:t>
      </w:r>
    </w:p>
    <w:p w14:paraId="362491FD" w14:textId="77777777" w:rsidR="00D95B79" w:rsidRPr="000B092E" w:rsidRDefault="00D95B79" w:rsidP="003B4C53">
      <w:pPr>
        <w:pStyle w:val="ListParagraph"/>
        <w:numPr>
          <w:ilvl w:val="0"/>
          <w:numId w:val="22"/>
        </w:numPr>
        <w:tabs>
          <w:tab w:val="left" w:pos="1114"/>
        </w:tabs>
        <w:rPr>
          <w:rFonts w:ascii="Roboto" w:hAnsi="Roboto"/>
        </w:rPr>
      </w:pPr>
      <w:r>
        <w:rPr>
          <w:rFonts w:ascii="Roboto" w:hAnsi="Roboto"/>
          <w:b/>
          <w:bCs/>
        </w:rPr>
        <w:t>Retention Schedule</w:t>
      </w:r>
    </w:p>
    <w:p w14:paraId="5D2AC310" w14:textId="1909D447" w:rsidR="000B092E" w:rsidRDefault="000B092E" w:rsidP="000B092E">
      <w:pPr>
        <w:pStyle w:val="ListParagraph"/>
        <w:numPr>
          <w:ilvl w:val="1"/>
          <w:numId w:val="22"/>
        </w:numPr>
        <w:tabs>
          <w:tab w:val="left" w:pos="1114"/>
        </w:tabs>
        <w:rPr>
          <w:rFonts w:ascii="Roboto" w:hAnsi="Roboto"/>
        </w:rPr>
      </w:pPr>
      <w:r w:rsidRPr="000B092E">
        <w:rPr>
          <w:rFonts w:ascii="Roboto" w:hAnsi="Roboto"/>
        </w:rPr>
        <w:t xml:space="preserve">All records </w:t>
      </w:r>
      <w:r>
        <w:rPr>
          <w:rFonts w:ascii="Roboto" w:hAnsi="Roboto"/>
        </w:rPr>
        <w:t xml:space="preserve">are to be retained in accordance </w:t>
      </w:r>
      <w:r w:rsidR="00270606">
        <w:rPr>
          <w:rFonts w:ascii="Roboto" w:hAnsi="Roboto"/>
        </w:rPr>
        <w:t>with the North Carolina Functional Schedule.</w:t>
      </w:r>
    </w:p>
    <w:p w14:paraId="01BCA077" w14:textId="4CE4FA55" w:rsidR="00270606" w:rsidRDefault="00270606" w:rsidP="000B092E">
      <w:pPr>
        <w:pStyle w:val="ListParagraph"/>
        <w:numPr>
          <w:ilvl w:val="1"/>
          <w:numId w:val="22"/>
        </w:numPr>
        <w:tabs>
          <w:tab w:val="left" w:pos="1114"/>
        </w:tabs>
        <w:rPr>
          <w:rFonts w:ascii="Roboto" w:hAnsi="Roboto"/>
        </w:rPr>
      </w:pPr>
      <w:r>
        <w:rPr>
          <w:rFonts w:ascii="Roboto" w:hAnsi="Roboto"/>
        </w:rPr>
        <w:t xml:space="preserve">If a specific </w:t>
      </w:r>
      <w:r w:rsidR="00E60C21">
        <w:rPr>
          <w:rFonts w:ascii="Roboto" w:hAnsi="Roboto"/>
        </w:rPr>
        <w:t xml:space="preserve">state </w:t>
      </w:r>
      <w:r w:rsidR="00280429">
        <w:rPr>
          <w:rFonts w:ascii="Roboto" w:hAnsi="Roboto"/>
        </w:rPr>
        <w:t>statute,</w:t>
      </w:r>
      <w:r w:rsidR="00E60C21">
        <w:rPr>
          <w:rFonts w:ascii="Roboto" w:hAnsi="Roboto"/>
        </w:rPr>
        <w:t xml:space="preserve"> federal regulation, or other legal requirement </w:t>
      </w:r>
      <w:r w:rsidR="00EE39C7">
        <w:rPr>
          <w:rFonts w:ascii="Roboto" w:hAnsi="Roboto"/>
        </w:rPr>
        <w:t xml:space="preserve">mandates a longer retention period than the functional </w:t>
      </w:r>
      <w:r w:rsidR="00CA3870">
        <w:rPr>
          <w:rFonts w:ascii="Roboto" w:hAnsi="Roboto"/>
        </w:rPr>
        <w:t>schedule, that longer (or more restrictive) period governs.</w:t>
      </w:r>
    </w:p>
    <w:p w14:paraId="4C70966C" w14:textId="5FF073D6" w:rsidR="00280429" w:rsidRPr="00280429" w:rsidRDefault="00280429" w:rsidP="00280429">
      <w:pPr>
        <w:pStyle w:val="ListParagraph"/>
        <w:numPr>
          <w:ilvl w:val="0"/>
          <w:numId w:val="22"/>
        </w:numPr>
        <w:tabs>
          <w:tab w:val="left" w:pos="1114"/>
        </w:tabs>
        <w:rPr>
          <w:rFonts w:ascii="Roboto" w:hAnsi="Roboto"/>
          <w:b/>
          <w:bCs/>
        </w:rPr>
      </w:pPr>
      <w:r w:rsidRPr="00280429">
        <w:rPr>
          <w:rFonts w:ascii="Roboto" w:hAnsi="Roboto"/>
          <w:b/>
          <w:bCs/>
        </w:rPr>
        <w:t>Category-specific Requirements.</w:t>
      </w:r>
    </w:p>
    <w:p w14:paraId="0B93F730" w14:textId="1CEC73D6" w:rsidR="003B4C53" w:rsidRDefault="003B4C53" w:rsidP="00D95B79">
      <w:pPr>
        <w:pStyle w:val="ListParagraph"/>
        <w:numPr>
          <w:ilvl w:val="1"/>
          <w:numId w:val="22"/>
        </w:numPr>
        <w:tabs>
          <w:tab w:val="left" w:pos="1114"/>
        </w:tabs>
        <w:rPr>
          <w:rFonts w:ascii="Roboto" w:hAnsi="Roboto"/>
        </w:rPr>
      </w:pPr>
      <w:r>
        <w:rPr>
          <w:rFonts w:ascii="Roboto" w:hAnsi="Roboto"/>
          <w:b/>
          <w:bCs/>
        </w:rPr>
        <w:t>Student Records:</w:t>
      </w:r>
      <w:r>
        <w:rPr>
          <w:rFonts w:ascii="Roboto" w:hAnsi="Roboto"/>
        </w:rPr>
        <w:t xml:space="preserve"> (Academic, </w:t>
      </w:r>
      <w:r w:rsidR="000966DC">
        <w:rPr>
          <w:rFonts w:ascii="Roboto" w:hAnsi="Roboto"/>
        </w:rPr>
        <w:t>Disciplinary</w:t>
      </w:r>
      <w:r>
        <w:rPr>
          <w:rFonts w:ascii="Roboto" w:hAnsi="Roboto"/>
        </w:rPr>
        <w:t xml:space="preserve">, Health, IEPs, Residential) </w:t>
      </w:r>
      <w:r w:rsidR="000966DC">
        <w:rPr>
          <w:rFonts w:ascii="Roboto" w:hAnsi="Roboto"/>
        </w:rPr>
        <w:t>Retained</w:t>
      </w:r>
      <w:r>
        <w:rPr>
          <w:rFonts w:ascii="Roboto" w:hAnsi="Roboto"/>
        </w:rPr>
        <w:t xml:space="preserve"> </w:t>
      </w:r>
      <w:r w:rsidR="000966DC">
        <w:rPr>
          <w:rFonts w:ascii="Roboto" w:hAnsi="Roboto"/>
        </w:rPr>
        <w:t>permanently or as outlined in the schedule</w:t>
      </w:r>
      <w:r w:rsidR="00C108EB">
        <w:rPr>
          <w:rFonts w:ascii="Roboto" w:hAnsi="Roboto"/>
        </w:rPr>
        <w:t>.  Compliance with FERPA is mandatory for all student data, and compliance with HIPAA is mandatory for all protected student health information (PHI).</w:t>
      </w:r>
    </w:p>
    <w:p w14:paraId="01593A58" w14:textId="245912B9" w:rsidR="000966DC" w:rsidRDefault="006608EE" w:rsidP="00D95B79">
      <w:pPr>
        <w:pStyle w:val="ListParagraph"/>
        <w:numPr>
          <w:ilvl w:val="1"/>
          <w:numId w:val="22"/>
        </w:numPr>
        <w:tabs>
          <w:tab w:val="left" w:pos="1114"/>
        </w:tabs>
        <w:rPr>
          <w:rFonts w:ascii="Roboto" w:hAnsi="Roboto"/>
        </w:rPr>
      </w:pPr>
      <w:r>
        <w:rPr>
          <w:rFonts w:ascii="Roboto" w:hAnsi="Roboto"/>
          <w:b/>
          <w:bCs/>
        </w:rPr>
        <w:lastRenderedPageBreak/>
        <w:t>Personnel Records:</w:t>
      </w:r>
      <w:r>
        <w:rPr>
          <w:rFonts w:ascii="Roboto" w:hAnsi="Roboto"/>
        </w:rPr>
        <w:t xml:space="preserve"> </w:t>
      </w:r>
      <w:r w:rsidR="00450035">
        <w:rPr>
          <w:rFonts w:ascii="Roboto" w:hAnsi="Roboto"/>
        </w:rPr>
        <w:t>(Employment History, Benefits, Evaluations) Retained for 30 years after separation (N.C.G.S. § 126-22) to manage potential claims.</w:t>
      </w:r>
    </w:p>
    <w:p w14:paraId="33D240D7" w14:textId="186876FA" w:rsidR="00450035" w:rsidRDefault="00450035" w:rsidP="00D95B79">
      <w:pPr>
        <w:pStyle w:val="ListParagraph"/>
        <w:numPr>
          <w:ilvl w:val="1"/>
          <w:numId w:val="22"/>
        </w:numPr>
        <w:tabs>
          <w:tab w:val="left" w:pos="1114"/>
        </w:tabs>
        <w:rPr>
          <w:rFonts w:ascii="Roboto" w:hAnsi="Roboto"/>
        </w:rPr>
      </w:pPr>
      <w:r>
        <w:rPr>
          <w:rFonts w:ascii="Roboto" w:hAnsi="Roboto"/>
          <w:b/>
          <w:bCs/>
        </w:rPr>
        <w:t>Financial Records:</w:t>
      </w:r>
      <w:r>
        <w:rPr>
          <w:rFonts w:ascii="Roboto" w:hAnsi="Roboto"/>
        </w:rPr>
        <w:t xml:space="preserve"> (Budgets, Audits, Payrolls) Retained for 5-10 years, depending on the document type, per N.C.G.S. § 132</w:t>
      </w:r>
      <w:r w:rsidR="00E75107">
        <w:rPr>
          <w:rFonts w:ascii="Roboto" w:hAnsi="Roboto"/>
        </w:rPr>
        <w:t>.3</w:t>
      </w:r>
      <w:r w:rsidR="00EC21EC">
        <w:rPr>
          <w:rFonts w:ascii="Roboto" w:hAnsi="Roboto"/>
        </w:rPr>
        <w:t>.</w:t>
      </w:r>
    </w:p>
    <w:p w14:paraId="42E96F2F" w14:textId="44151C86" w:rsidR="00EC21EC" w:rsidRDefault="00EC21EC" w:rsidP="00D95B79">
      <w:pPr>
        <w:pStyle w:val="ListParagraph"/>
        <w:numPr>
          <w:ilvl w:val="1"/>
          <w:numId w:val="22"/>
        </w:numPr>
        <w:tabs>
          <w:tab w:val="left" w:pos="1114"/>
        </w:tabs>
        <w:rPr>
          <w:rFonts w:ascii="Roboto" w:hAnsi="Roboto"/>
        </w:rPr>
      </w:pPr>
      <w:r>
        <w:rPr>
          <w:rFonts w:ascii="Roboto" w:hAnsi="Roboto"/>
          <w:b/>
          <w:bCs/>
        </w:rPr>
        <w:t>Facility and Safety Records:</w:t>
      </w:r>
      <w:r>
        <w:rPr>
          <w:rFonts w:ascii="Roboto" w:hAnsi="Roboto"/>
        </w:rPr>
        <w:t xml:space="preserve"> (Maintenance Logs, Incident Reports, Compliance Records) </w:t>
      </w:r>
      <w:r w:rsidR="00A432D0">
        <w:rPr>
          <w:rFonts w:ascii="Roboto" w:hAnsi="Roboto"/>
        </w:rPr>
        <w:t>Retained per the schedule (often 5-25 years), based on regulatory risk and archival value.</w:t>
      </w:r>
    </w:p>
    <w:p w14:paraId="48E0A405" w14:textId="0F907AE3" w:rsidR="00A432D0" w:rsidRDefault="00A432D0" w:rsidP="00D95B79">
      <w:pPr>
        <w:pStyle w:val="ListParagraph"/>
        <w:numPr>
          <w:ilvl w:val="1"/>
          <w:numId w:val="22"/>
        </w:numPr>
        <w:tabs>
          <w:tab w:val="left" w:pos="1114"/>
        </w:tabs>
        <w:rPr>
          <w:rFonts w:ascii="Roboto" w:hAnsi="Roboto"/>
        </w:rPr>
      </w:pPr>
      <w:r>
        <w:rPr>
          <w:rFonts w:ascii="Roboto" w:hAnsi="Roboto"/>
          <w:b/>
          <w:bCs/>
        </w:rPr>
        <w:t>Administrative Correspondence/General Reports:</w:t>
      </w:r>
      <w:r>
        <w:rPr>
          <w:rFonts w:ascii="Roboto" w:hAnsi="Roboto"/>
        </w:rPr>
        <w:t xml:space="preserve"> Retain for 3-5 years unless deemed historically </w:t>
      </w:r>
      <w:r w:rsidR="000F2DBB">
        <w:rPr>
          <w:rFonts w:ascii="Roboto" w:hAnsi="Roboto"/>
        </w:rPr>
        <w:t>or legally significant.</w:t>
      </w:r>
    </w:p>
    <w:p w14:paraId="682C41EB" w14:textId="783342BE" w:rsidR="000C5A85" w:rsidRDefault="000C5A85" w:rsidP="000C5A85">
      <w:pPr>
        <w:pStyle w:val="ListParagraph"/>
        <w:numPr>
          <w:ilvl w:val="0"/>
          <w:numId w:val="22"/>
        </w:numPr>
        <w:tabs>
          <w:tab w:val="left" w:pos="1114"/>
        </w:tabs>
        <w:rPr>
          <w:rFonts w:ascii="Roboto" w:hAnsi="Roboto"/>
          <w:b/>
          <w:bCs/>
        </w:rPr>
      </w:pPr>
      <w:r w:rsidRPr="000C5A85">
        <w:rPr>
          <w:rFonts w:ascii="Roboto" w:hAnsi="Roboto"/>
          <w:b/>
          <w:bCs/>
        </w:rPr>
        <w:t>Security and Storage</w:t>
      </w:r>
    </w:p>
    <w:p w14:paraId="76853C81" w14:textId="029D13B5" w:rsidR="009B0F47" w:rsidRPr="00767D27" w:rsidRDefault="00767D27" w:rsidP="002D7BC2">
      <w:pPr>
        <w:pStyle w:val="ListParagraph"/>
        <w:numPr>
          <w:ilvl w:val="1"/>
          <w:numId w:val="22"/>
        </w:numPr>
        <w:tabs>
          <w:tab w:val="left" w:pos="1114"/>
        </w:tabs>
        <w:rPr>
          <w:rFonts w:ascii="Roboto" w:hAnsi="Roboto"/>
          <w:b/>
          <w:bCs/>
        </w:rPr>
      </w:pPr>
      <w:r w:rsidRPr="002D7BC2">
        <w:rPr>
          <w:rFonts w:ascii="Roboto" w:hAnsi="Roboto"/>
          <w:b/>
          <w:bCs/>
        </w:rPr>
        <w:t>Digital Records</w:t>
      </w:r>
      <w:r>
        <w:rPr>
          <w:rFonts w:ascii="Roboto" w:hAnsi="Roboto"/>
        </w:rPr>
        <w:t xml:space="preserve">: </w:t>
      </w:r>
      <w:r w:rsidR="002D7BC2">
        <w:rPr>
          <w:rFonts w:ascii="Roboto" w:hAnsi="Roboto"/>
        </w:rPr>
        <w:t>U</w:t>
      </w:r>
      <w:r>
        <w:rPr>
          <w:rFonts w:ascii="Roboto" w:hAnsi="Roboto"/>
        </w:rPr>
        <w:t>se secure storage, with access controls, encryption where appropriate, and adherence to state cybersecurity policies.</w:t>
      </w:r>
    </w:p>
    <w:p w14:paraId="4927AE43" w14:textId="406EDF37" w:rsidR="00767D27" w:rsidRPr="002D7BC2" w:rsidRDefault="00767D27" w:rsidP="002D7BC2">
      <w:pPr>
        <w:pStyle w:val="ListParagraph"/>
        <w:numPr>
          <w:ilvl w:val="1"/>
          <w:numId w:val="22"/>
        </w:numPr>
        <w:tabs>
          <w:tab w:val="left" w:pos="1114"/>
        </w:tabs>
        <w:rPr>
          <w:rFonts w:ascii="Roboto" w:hAnsi="Roboto"/>
          <w:b/>
          <w:bCs/>
        </w:rPr>
      </w:pPr>
      <w:r w:rsidRPr="002D7BC2">
        <w:rPr>
          <w:rFonts w:ascii="Roboto" w:hAnsi="Roboto"/>
          <w:b/>
          <w:bCs/>
        </w:rPr>
        <w:t>Physical Records</w:t>
      </w:r>
      <w:r w:rsidR="002D7BC2">
        <w:rPr>
          <w:rFonts w:ascii="Roboto" w:hAnsi="Roboto"/>
        </w:rPr>
        <w:t>: Stored in secure, access-controlled areas to protect against unauthorized access, damage, or loss.</w:t>
      </w:r>
    </w:p>
    <w:p w14:paraId="668AF4FA" w14:textId="22838401" w:rsidR="002D7BC2" w:rsidRDefault="002D7BC2" w:rsidP="002D7BC2">
      <w:pPr>
        <w:pStyle w:val="ListParagraph"/>
        <w:numPr>
          <w:ilvl w:val="0"/>
          <w:numId w:val="22"/>
        </w:numPr>
        <w:tabs>
          <w:tab w:val="left" w:pos="1114"/>
        </w:tabs>
        <w:rPr>
          <w:rFonts w:ascii="Roboto" w:hAnsi="Roboto"/>
          <w:b/>
          <w:bCs/>
        </w:rPr>
      </w:pPr>
      <w:r>
        <w:rPr>
          <w:rFonts w:ascii="Roboto" w:hAnsi="Roboto"/>
          <w:b/>
          <w:bCs/>
        </w:rPr>
        <w:t>Disposition/Destruction</w:t>
      </w:r>
    </w:p>
    <w:p w14:paraId="08D513F7" w14:textId="6B8B918C" w:rsidR="002D7BC2" w:rsidRPr="002D4D40" w:rsidRDefault="002D7BC2" w:rsidP="002D7BC2">
      <w:pPr>
        <w:pStyle w:val="ListParagraph"/>
        <w:numPr>
          <w:ilvl w:val="1"/>
          <w:numId w:val="22"/>
        </w:numPr>
        <w:tabs>
          <w:tab w:val="left" w:pos="1114"/>
        </w:tabs>
        <w:rPr>
          <w:rFonts w:ascii="Roboto" w:hAnsi="Roboto"/>
          <w:b/>
          <w:bCs/>
        </w:rPr>
      </w:pPr>
      <w:r>
        <w:rPr>
          <w:rFonts w:ascii="Roboto" w:hAnsi="Roboto"/>
        </w:rPr>
        <w:t>When records rea</w:t>
      </w:r>
      <w:r w:rsidR="002D4D40">
        <w:rPr>
          <w:rFonts w:ascii="Roboto" w:hAnsi="Roboto"/>
        </w:rPr>
        <w:t>ch the end of their retention period, they must be disposed of in a secure manner:</w:t>
      </w:r>
    </w:p>
    <w:p w14:paraId="2AE6A403" w14:textId="182ADB9E" w:rsidR="002D4D40" w:rsidRPr="00C51A36" w:rsidRDefault="002D4D40" w:rsidP="002D4D40">
      <w:pPr>
        <w:pStyle w:val="ListParagraph"/>
        <w:numPr>
          <w:ilvl w:val="2"/>
          <w:numId w:val="22"/>
        </w:numPr>
        <w:tabs>
          <w:tab w:val="left" w:pos="1114"/>
        </w:tabs>
        <w:rPr>
          <w:rFonts w:ascii="Roboto" w:hAnsi="Roboto"/>
          <w:b/>
          <w:bCs/>
        </w:rPr>
      </w:pPr>
      <w:r>
        <w:rPr>
          <w:rFonts w:ascii="Roboto" w:hAnsi="Roboto"/>
        </w:rPr>
        <w:t xml:space="preserve">Physical records: shredding, incineration, or other secure </w:t>
      </w:r>
      <w:r w:rsidR="00C51A36">
        <w:rPr>
          <w:rFonts w:ascii="Roboto" w:hAnsi="Roboto"/>
        </w:rPr>
        <w:t>destruction.</w:t>
      </w:r>
    </w:p>
    <w:p w14:paraId="0036A1CF" w14:textId="2A95146A" w:rsidR="00C51A36" w:rsidRPr="00C51A36" w:rsidRDefault="00C51A36" w:rsidP="002D4D40">
      <w:pPr>
        <w:pStyle w:val="ListParagraph"/>
        <w:numPr>
          <w:ilvl w:val="2"/>
          <w:numId w:val="22"/>
        </w:numPr>
        <w:tabs>
          <w:tab w:val="left" w:pos="1114"/>
        </w:tabs>
        <w:rPr>
          <w:rFonts w:ascii="Roboto" w:hAnsi="Roboto"/>
          <w:b/>
          <w:bCs/>
        </w:rPr>
      </w:pPr>
      <w:r>
        <w:rPr>
          <w:rFonts w:ascii="Roboto" w:hAnsi="Roboto"/>
        </w:rPr>
        <w:t>Electronic records: secure deletion, data wiping, or physical destruction of media.</w:t>
      </w:r>
    </w:p>
    <w:p w14:paraId="62D17553" w14:textId="2C1D79AD" w:rsidR="00C51A36" w:rsidRPr="00D84B93" w:rsidRDefault="00C51A36" w:rsidP="00C51A36">
      <w:pPr>
        <w:pStyle w:val="ListParagraph"/>
        <w:numPr>
          <w:ilvl w:val="1"/>
          <w:numId w:val="22"/>
        </w:numPr>
        <w:tabs>
          <w:tab w:val="left" w:pos="1114"/>
        </w:tabs>
        <w:rPr>
          <w:rFonts w:ascii="Roboto" w:hAnsi="Roboto"/>
          <w:b/>
          <w:bCs/>
        </w:rPr>
      </w:pPr>
      <w:r>
        <w:rPr>
          <w:rFonts w:ascii="Roboto" w:hAnsi="Roboto"/>
        </w:rPr>
        <w:t>Disposal must follow the procedures laid out in the functional schedule and any state archival or public records law requirements.</w:t>
      </w:r>
    </w:p>
    <w:p w14:paraId="419D36D8" w14:textId="38DFAD57" w:rsidR="00D84B93" w:rsidRPr="00D84B93" w:rsidRDefault="00D84B93" w:rsidP="00D84B93">
      <w:pPr>
        <w:tabs>
          <w:tab w:val="left" w:pos="1114"/>
        </w:tabs>
        <w:rPr>
          <w:rFonts w:ascii="Roboto" w:hAnsi="Roboto"/>
          <w:b/>
          <w:bCs/>
        </w:rPr>
      </w:pPr>
      <w:r>
        <w:rPr>
          <w:rFonts w:ascii="Roboto" w:hAnsi="Roboto"/>
        </w:rPr>
        <w:pict w14:anchorId="07FABADF">
          <v:rect id="_x0000_i1037" style="width:0;height:1.5pt" o:hralign="center" o:hrstd="t" o:hr="t" fillcolor="#a0a0a0" stroked="f"/>
        </w:pict>
      </w:r>
    </w:p>
    <w:p w14:paraId="4008CEC2" w14:textId="1CB0FDCF" w:rsidR="00D84B93" w:rsidRDefault="00D84B93" w:rsidP="00D84B93">
      <w:pPr>
        <w:tabs>
          <w:tab w:val="left" w:pos="1114"/>
        </w:tabs>
        <w:rPr>
          <w:rFonts w:ascii="Roboto" w:hAnsi="Roboto"/>
          <w:b/>
          <w:bCs/>
          <w:sz w:val="28"/>
          <w:szCs w:val="28"/>
        </w:rPr>
      </w:pPr>
      <w:r>
        <w:rPr>
          <w:rFonts w:ascii="Roboto" w:hAnsi="Roboto"/>
          <w:b/>
          <w:bCs/>
          <w:sz w:val="28"/>
          <w:szCs w:val="28"/>
        </w:rPr>
        <w:t>4</w:t>
      </w:r>
      <w:r w:rsidRPr="00170FC4">
        <w:rPr>
          <w:rFonts w:ascii="Roboto" w:hAnsi="Roboto"/>
          <w:b/>
          <w:bCs/>
          <w:sz w:val="28"/>
          <w:szCs w:val="28"/>
        </w:rPr>
        <w:t xml:space="preserve">. </w:t>
      </w:r>
      <w:r>
        <w:rPr>
          <w:rFonts w:ascii="Roboto" w:hAnsi="Roboto"/>
          <w:b/>
          <w:bCs/>
          <w:sz w:val="28"/>
          <w:szCs w:val="28"/>
        </w:rPr>
        <w:t>Public Records Access and Disclosure</w:t>
      </w:r>
    </w:p>
    <w:p w14:paraId="35D3ECD7" w14:textId="49106640" w:rsidR="00D84B93" w:rsidRDefault="00D84B93" w:rsidP="00D84B93">
      <w:pPr>
        <w:pStyle w:val="ListParagraph"/>
        <w:numPr>
          <w:ilvl w:val="0"/>
          <w:numId w:val="26"/>
        </w:numPr>
        <w:tabs>
          <w:tab w:val="left" w:pos="1114"/>
        </w:tabs>
        <w:rPr>
          <w:rFonts w:ascii="Roboto" w:hAnsi="Roboto"/>
          <w:b/>
          <w:bCs/>
        </w:rPr>
      </w:pPr>
      <w:r>
        <w:rPr>
          <w:rFonts w:ascii="Roboto" w:hAnsi="Roboto"/>
          <w:b/>
          <w:bCs/>
        </w:rPr>
        <w:t>Definition and Legal Bias</w:t>
      </w:r>
    </w:p>
    <w:p w14:paraId="59736F4E" w14:textId="49A89909" w:rsidR="00D84B93" w:rsidRPr="00A72A2A" w:rsidRDefault="00D84B93" w:rsidP="00D84B93">
      <w:pPr>
        <w:pStyle w:val="ListParagraph"/>
        <w:numPr>
          <w:ilvl w:val="1"/>
          <w:numId w:val="26"/>
        </w:numPr>
        <w:tabs>
          <w:tab w:val="left" w:pos="1114"/>
        </w:tabs>
        <w:rPr>
          <w:rFonts w:ascii="Roboto" w:hAnsi="Roboto"/>
          <w:b/>
          <w:bCs/>
        </w:rPr>
      </w:pPr>
      <w:r>
        <w:rPr>
          <w:rFonts w:ascii="Roboto" w:hAnsi="Roboto"/>
        </w:rPr>
        <w:t>ENCSD considers any record made or received in connection with its public duties a public record, unless expressly exempted by state or federal law</w:t>
      </w:r>
      <w:r w:rsidR="00A72A2A">
        <w:rPr>
          <w:rFonts w:ascii="Roboto" w:hAnsi="Roboto"/>
        </w:rPr>
        <w:t xml:space="preserve">.  </w:t>
      </w:r>
    </w:p>
    <w:p w14:paraId="0006CD03" w14:textId="63FFADB4" w:rsidR="00A72A2A" w:rsidRDefault="00A72A2A" w:rsidP="00A72A2A">
      <w:pPr>
        <w:pStyle w:val="ListParagraph"/>
        <w:numPr>
          <w:ilvl w:val="0"/>
          <w:numId w:val="26"/>
        </w:numPr>
        <w:tabs>
          <w:tab w:val="left" w:pos="1114"/>
        </w:tabs>
        <w:rPr>
          <w:rFonts w:ascii="Roboto" w:hAnsi="Roboto"/>
          <w:b/>
          <w:bCs/>
        </w:rPr>
      </w:pPr>
      <w:r>
        <w:rPr>
          <w:rFonts w:ascii="Roboto" w:hAnsi="Roboto"/>
          <w:b/>
          <w:bCs/>
        </w:rPr>
        <w:t>Requests for Records</w:t>
      </w:r>
    </w:p>
    <w:p w14:paraId="3EACDEB2" w14:textId="3BD3626A" w:rsidR="00A72A2A" w:rsidRPr="00A72A2A" w:rsidRDefault="00A72A2A" w:rsidP="00A72A2A">
      <w:pPr>
        <w:pStyle w:val="ListParagraph"/>
        <w:numPr>
          <w:ilvl w:val="1"/>
          <w:numId w:val="26"/>
        </w:numPr>
        <w:tabs>
          <w:tab w:val="left" w:pos="1114"/>
        </w:tabs>
        <w:rPr>
          <w:rFonts w:ascii="Roboto" w:hAnsi="Roboto"/>
          <w:b/>
          <w:bCs/>
        </w:rPr>
      </w:pPr>
      <w:r>
        <w:rPr>
          <w:rFonts w:ascii="Roboto" w:hAnsi="Roboto"/>
        </w:rPr>
        <w:t>ENCS shall maintain a public records request process. Requests should be made in writing or documented by ENCSD personnel.</w:t>
      </w:r>
    </w:p>
    <w:p w14:paraId="5E9F07AF" w14:textId="12B3F753" w:rsidR="00A72A2A" w:rsidRPr="00DE29AD" w:rsidRDefault="00A72A2A" w:rsidP="00A72A2A">
      <w:pPr>
        <w:pStyle w:val="ListParagraph"/>
        <w:numPr>
          <w:ilvl w:val="1"/>
          <w:numId w:val="26"/>
        </w:numPr>
        <w:tabs>
          <w:tab w:val="left" w:pos="1114"/>
        </w:tabs>
        <w:rPr>
          <w:rFonts w:ascii="Roboto" w:hAnsi="Roboto"/>
          <w:b/>
          <w:bCs/>
        </w:rPr>
      </w:pPr>
      <w:r>
        <w:rPr>
          <w:rFonts w:ascii="Roboto" w:hAnsi="Roboto"/>
        </w:rPr>
        <w:t>ENCSD should desig</w:t>
      </w:r>
      <w:r w:rsidR="00DE29AD">
        <w:rPr>
          <w:rFonts w:ascii="Roboto" w:hAnsi="Roboto"/>
        </w:rPr>
        <w:t>nate a Chief Recodes Compliance Officer responsible for handling requests, tracking them, and responding in compliance with the law.  This person may issue guidelines consistent with this policy.</w:t>
      </w:r>
    </w:p>
    <w:p w14:paraId="06653E0A" w14:textId="71E478CD" w:rsidR="00DE29AD" w:rsidRPr="00325BD1" w:rsidRDefault="00DE29AD" w:rsidP="00A72A2A">
      <w:pPr>
        <w:pStyle w:val="ListParagraph"/>
        <w:numPr>
          <w:ilvl w:val="1"/>
          <w:numId w:val="26"/>
        </w:numPr>
        <w:tabs>
          <w:tab w:val="left" w:pos="1114"/>
        </w:tabs>
        <w:rPr>
          <w:rFonts w:ascii="Roboto" w:hAnsi="Roboto"/>
          <w:b/>
          <w:bCs/>
        </w:rPr>
      </w:pPr>
      <w:r>
        <w:rPr>
          <w:rFonts w:ascii="Roboto" w:hAnsi="Roboto"/>
        </w:rPr>
        <w:t>If a request is denied, ENCSD must provide a written denial explaining the basis for withholding, referencing legal exemptions (e.g., FERPA, HIPPA, confidentiality).</w:t>
      </w:r>
    </w:p>
    <w:p w14:paraId="3760D538" w14:textId="52ED3903" w:rsidR="00325BD1" w:rsidRDefault="00325BD1" w:rsidP="00325BD1">
      <w:pPr>
        <w:pStyle w:val="ListParagraph"/>
        <w:numPr>
          <w:ilvl w:val="0"/>
          <w:numId w:val="26"/>
        </w:numPr>
        <w:tabs>
          <w:tab w:val="left" w:pos="1114"/>
        </w:tabs>
        <w:rPr>
          <w:rFonts w:ascii="Roboto" w:hAnsi="Roboto"/>
          <w:b/>
          <w:bCs/>
        </w:rPr>
      </w:pPr>
      <w:r w:rsidRPr="00325BD1">
        <w:rPr>
          <w:rFonts w:ascii="Roboto" w:hAnsi="Roboto"/>
          <w:b/>
          <w:bCs/>
        </w:rPr>
        <w:t>Fees</w:t>
      </w:r>
    </w:p>
    <w:p w14:paraId="31A3569B" w14:textId="300FF04C" w:rsidR="00325BD1" w:rsidRPr="00325BD1" w:rsidRDefault="00325BD1" w:rsidP="00325BD1">
      <w:pPr>
        <w:pStyle w:val="ListParagraph"/>
        <w:numPr>
          <w:ilvl w:val="1"/>
          <w:numId w:val="26"/>
        </w:numPr>
        <w:tabs>
          <w:tab w:val="left" w:pos="1114"/>
        </w:tabs>
        <w:rPr>
          <w:rFonts w:ascii="Roboto" w:hAnsi="Roboto"/>
          <w:b/>
          <w:bCs/>
        </w:rPr>
      </w:pPr>
      <w:r>
        <w:rPr>
          <w:rFonts w:ascii="Roboto" w:hAnsi="Roboto"/>
        </w:rPr>
        <w:t>ENCSD may charge fees for copying public records in accordance with applicable law (N.C.G.S. 132) and administrative guidelines.  Fees should reflect the actual cost of duplication, search, and redaction.</w:t>
      </w:r>
    </w:p>
    <w:p w14:paraId="19AE28FB" w14:textId="7476BE74" w:rsidR="00325BD1" w:rsidRDefault="00325BD1" w:rsidP="00325BD1">
      <w:pPr>
        <w:pStyle w:val="ListParagraph"/>
        <w:numPr>
          <w:ilvl w:val="0"/>
          <w:numId w:val="26"/>
        </w:numPr>
        <w:tabs>
          <w:tab w:val="left" w:pos="1114"/>
        </w:tabs>
        <w:rPr>
          <w:rFonts w:ascii="Roboto" w:hAnsi="Roboto"/>
          <w:b/>
          <w:bCs/>
        </w:rPr>
      </w:pPr>
      <w:r>
        <w:rPr>
          <w:rFonts w:ascii="Roboto" w:hAnsi="Roboto"/>
          <w:b/>
          <w:bCs/>
        </w:rPr>
        <w:lastRenderedPageBreak/>
        <w:t xml:space="preserve">Compliance with G.S. </w:t>
      </w:r>
      <w:r w:rsidR="00F76BC0">
        <w:rPr>
          <w:rFonts w:ascii="Roboto" w:hAnsi="Roboto"/>
          <w:b/>
          <w:bCs/>
        </w:rPr>
        <w:t xml:space="preserve">§ </w:t>
      </w:r>
      <w:r>
        <w:rPr>
          <w:rFonts w:ascii="Roboto" w:hAnsi="Roboto"/>
          <w:b/>
          <w:bCs/>
        </w:rPr>
        <w:t>115C-320</w:t>
      </w:r>
      <w:r w:rsidR="00F76BC0">
        <w:rPr>
          <w:rFonts w:ascii="Roboto" w:hAnsi="Roboto"/>
          <w:b/>
          <w:bCs/>
        </w:rPr>
        <w:t xml:space="preserve"> (As Amended by S.L. 2025-73)</w:t>
      </w:r>
    </w:p>
    <w:p w14:paraId="51FAAEB4" w14:textId="6FE37C45" w:rsidR="00F76BC0" w:rsidRPr="00F76BC0" w:rsidRDefault="00F76BC0" w:rsidP="00F76BC0">
      <w:pPr>
        <w:pStyle w:val="ListParagraph"/>
        <w:numPr>
          <w:ilvl w:val="1"/>
          <w:numId w:val="26"/>
        </w:numPr>
        <w:tabs>
          <w:tab w:val="left" w:pos="1114"/>
        </w:tabs>
        <w:rPr>
          <w:rFonts w:ascii="Roboto" w:hAnsi="Roboto"/>
          <w:b/>
          <w:bCs/>
        </w:rPr>
      </w:pPr>
      <w:r>
        <w:rPr>
          <w:rFonts w:ascii="Roboto" w:hAnsi="Roboto"/>
        </w:rPr>
        <w:t>In accordance with Section 2(b1) of S.L. 2025-73, ENCSD shall publish and maintain on its website, no later than August 15, 2025, and annually thereafter, the following for all “</w:t>
      </w:r>
      <w:r w:rsidR="007A74BB">
        <w:rPr>
          <w:rFonts w:ascii="Roboto" w:hAnsi="Roboto"/>
        </w:rPr>
        <w:t>central office</w:t>
      </w:r>
      <w:r>
        <w:rPr>
          <w:rFonts w:ascii="Roboto" w:hAnsi="Roboto"/>
        </w:rPr>
        <w:t>” employees:</w:t>
      </w:r>
    </w:p>
    <w:p w14:paraId="4B9312B0" w14:textId="1AE1B18B" w:rsidR="00F76BC0" w:rsidRPr="007A74BB" w:rsidRDefault="00F76BC0" w:rsidP="000847FD">
      <w:pPr>
        <w:pStyle w:val="ListParagraph"/>
        <w:numPr>
          <w:ilvl w:val="2"/>
          <w:numId w:val="28"/>
        </w:numPr>
        <w:tabs>
          <w:tab w:val="left" w:pos="1114"/>
        </w:tabs>
        <w:rPr>
          <w:rFonts w:ascii="Roboto" w:hAnsi="Roboto"/>
          <w:b/>
          <w:bCs/>
        </w:rPr>
      </w:pPr>
      <w:r>
        <w:rPr>
          <w:rFonts w:ascii="Roboto" w:hAnsi="Roboto"/>
        </w:rPr>
        <w:t>Total compensation from all funding sources, including base salary</w:t>
      </w:r>
      <w:r w:rsidR="007A74BB">
        <w:rPr>
          <w:rFonts w:ascii="Roboto" w:hAnsi="Roboto"/>
        </w:rPr>
        <w:t>, reimbursements, allowances, bonuses, deferred compensation, and other pay forms.</w:t>
      </w:r>
    </w:p>
    <w:p w14:paraId="35CD0C0B" w14:textId="50BFE6DB" w:rsidR="007A74BB" w:rsidRPr="00434863" w:rsidRDefault="007A74BB" w:rsidP="000847FD">
      <w:pPr>
        <w:pStyle w:val="ListParagraph"/>
        <w:numPr>
          <w:ilvl w:val="2"/>
          <w:numId w:val="28"/>
        </w:numPr>
        <w:tabs>
          <w:tab w:val="left" w:pos="1114"/>
        </w:tabs>
        <w:rPr>
          <w:rFonts w:ascii="Roboto" w:hAnsi="Roboto"/>
          <w:b/>
          <w:bCs/>
        </w:rPr>
      </w:pPr>
      <w:r>
        <w:rPr>
          <w:rFonts w:ascii="Roboto" w:hAnsi="Roboto"/>
        </w:rPr>
        <w:t>Position title</w:t>
      </w:r>
      <w:r w:rsidR="00434863">
        <w:rPr>
          <w:rFonts w:ascii="Roboto" w:hAnsi="Roboto"/>
        </w:rPr>
        <w:t xml:space="preserve"> and description of position.</w:t>
      </w:r>
    </w:p>
    <w:p w14:paraId="417B1689" w14:textId="7EAD1307" w:rsidR="00434863" w:rsidRPr="000847FD" w:rsidRDefault="00434863" w:rsidP="000847FD">
      <w:pPr>
        <w:pStyle w:val="ListParagraph"/>
        <w:numPr>
          <w:ilvl w:val="2"/>
          <w:numId w:val="28"/>
        </w:numPr>
        <w:tabs>
          <w:tab w:val="left" w:pos="1114"/>
        </w:tabs>
        <w:rPr>
          <w:rFonts w:ascii="Roboto" w:hAnsi="Roboto"/>
          <w:b/>
          <w:bCs/>
        </w:rPr>
      </w:pPr>
      <w:r>
        <w:rPr>
          <w:rFonts w:ascii="Roboto" w:hAnsi="Roboto"/>
        </w:rPr>
        <w:t>The date the position was created in ENCSD.</w:t>
      </w:r>
    </w:p>
    <w:p w14:paraId="3889A177" w14:textId="2C87E807" w:rsidR="000847FD" w:rsidRPr="000847FD" w:rsidRDefault="000847FD" w:rsidP="000847FD">
      <w:pPr>
        <w:pStyle w:val="ListParagraph"/>
        <w:numPr>
          <w:ilvl w:val="2"/>
          <w:numId w:val="28"/>
        </w:numPr>
        <w:tabs>
          <w:tab w:val="left" w:pos="1114"/>
        </w:tabs>
        <w:rPr>
          <w:rFonts w:ascii="Roboto" w:hAnsi="Roboto"/>
          <w:b/>
          <w:bCs/>
        </w:rPr>
      </w:pPr>
      <w:r>
        <w:rPr>
          <w:rFonts w:ascii="Roboto" w:hAnsi="Roboto"/>
        </w:rPr>
        <w:t>The department, unit, or office in which the position resides.</w:t>
      </w:r>
    </w:p>
    <w:p w14:paraId="10CED01A" w14:textId="7D07BA6D" w:rsidR="000847FD" w:rsidRPr="003C59AC" w:rsidRDefault="000847FD" w:rsidP="000847FD">
      <w:pPr>
        <w:pStyle w:val="ListParagraph"/>
        <w:numPr>
          <w:ilvl w:val="2"/>
          <w:numId w:val="28"/>
        </w:numPr>
        <w:tabs>
          <w:tab w:val="left" w:pos="1114"/>
        </w:tabs>
        <w:rPr>
          <w:rFonts w:ascii="Roboto" w:hAnsi="Roboto"/>
          <w:b/>
          <w:bCs/>
        </w:rPr>
      </w:pPr>
      <w:r>
        <w:rPr>
          <w:rFonts w:ascii="Roboto" w:hAnsi="Roboto"/>
        </w:rPr>
        <w:t>The number of central office employees for each position title.</w:t>
      </w:r>
    </w:p>
    <w:p w14:paraId="7FE16375" w14:textId="2623A2A0" w:rsidR="003C59AC" w:rsidRPr="00325BD1" w:rsidRDefault="003C59AC" w:rsidP="003C59AC">
      <w:pPr>
        <w:pStyle w:val="ListParagraph"/>
        <w:numPr>
          <w:ilvl w:val="1"/>
          <w:numId w:val="28"/>
        </w:numPr>
        <w:tabs>
          <w:tab w:val="left" w:pos="1114"/>
        </w:tabs>
        <w:rPr>
          <w:rFonts w:ascii="Roboto" w:hAnsi="Roboto"/>
          <w:b/>
          <w:bCs/>
        </w:rPr>
      </w:pPr>
      <w:r>
        <w:rPr>
          <w:rFonts w:ascii="Roboto" w:hAnsi="Roboto"/>
        </w:rPr>
        <w:t>ENCSD must maintain internal records tracking the date and amount of each change (increase/decrease) in total compensation, promotions, demotions, suspensions, separations, and employment classifications per G.S. 115C-320</w:t>
      </w:r>
      <w:r w:rsidR="00A72C9C">
        <w:rPr>
          <w:rFonts w:ascii="Roboto" w:hAnsi="Roboto"/>
        </w:rPr>
        <w:t>.</w:t>
      </w:r>
    </w:p>
    <w:p w14:paraId="65B90136" w14:textId="3037143C" w:rsidR="00A72C9C" w:rsidRDefault="00A72C9C" w:rsidP="00A72C9C">
      <w:pPr>
        <w:pStyle w:val="ListParagraph"/>
        <w:numPr>
          <w:ilvl w:val="0"/>
          <w:numId w:val="26"/>
        </w:numPr>
        <w:tabs>
          <w:tab w:val="left" w:pos="1114"/>
        </w:tabs>
        <w:rPr>
          <w:rFonts w:ascii="Roboto" w:hAnsi="Roboto"/>
          <w:b/>
          <w:bCs/>
        </w:rPr>
      </w:pPr>
      <w:r>
        <w:rPr>
          <w:rFonts w:ascii="Roboto" w:hAnsi="Roboto"/>
          <w:b/>
          <w:bCs/>
        </w:rPr>
        <w:t>ADA/Accessibility Requirements</w:t>
      </w:r>
    </w:p>
    <w:p w14:paraId="27F6164C" w14:textId="27D5BD31" w:rsidR="00A72C9C" w:rsidRDefault="00BA3301" w:rsidP="00A72C9C">
      <w:pPr>
        <w:pStyle w:val="ListParagraph"/>
        <w:tabs>
          <w:tab w:val="left" w:pos="1114"/>
        </w:tabs>
        <w:rPr>
          <w:rFonts w:ascii="Roboto" w:hAnsi="Roboto"/>
        </w:rPr>
      </w:pPr>
      <w:r>
        <w:rPr>
          <w:rFonts w:ascii="Roboto" w:hAnsi="Roboto"/>
        </w:rPr>
        <w:t>Given that ENCSD is a school for the deaf and is itself a state agency, it must ensure that public records are accessible in a manner consistent with ADA Title II (public entity obligations) and Section 504, ensuring effective communication.  To that end</w:t>
      </w:r>
      <w:r w:rsidR="007F627A">
        <w:rPr>
          <w:rFonts w:ascii="Roboto" w:hAnsi="Roboto"/>
        </w:rPr>
        <w:t>:</w:t>
      </w:r>
    </w:p>
    <w:p w14:paraId="03D15D25" w14:textId="09F60E65" w:rsidR="007F627A" w:rsidRDefault="007F627A" w:rsidP="007F627A">
      <w:pPr>
        <w:pStyle w:val="ListParagraph"/>
        <w:numPr>
          <w:ilvl w:val="1"/>
          <w:numId w:val="26"/>
        </w:numPr>
        <w:tabs>
          <w:tab w:val="left" w:pos="1114"/>
        </w:tabs>
        <w:rPr>
          <w:rFonts w:ascii="Roboto" w:hAnsi="Roboto"/>
        </w:rPr>
      </w:pPr>
      <w:r>
        <w:rPr>
          <w:rFonts w:ascii="Roboto" w:hAnsi="Roboto"/>
        </w:rPr>
        <w:t>Any audio or video records made public must include closed captions, transcripts, or other</w:t>
      </w:r>
      <w:r w:rsidR="00E64935">
        <w:rPr>
          <w:rFonts w:ascii="Roboto" w:hAnsi="Roboto"/>
        </w:rPr>
        <w:t xml:space="preserve"> equivalent alternatives.</w:t>
      </w:r>
    </w:p>
    <w:p w14:paraId="007E3630" w14:textId="212D7EE4" w:rsidR="00E64935" w:rsidRDefault="00E64935" w:rsidP="007F627A">
      <w:pPr>
        <w:pStyle w:val="ListParagraph"/>
        <w:numPr>
          <w:ilvl w:val="1"/>
          <w:numId w:val="26"/>
        </w:numPr>
        <w:tabs>
          <w:tab w:val="left" w:pos="1114"/>
        </w:tabs>
        <w:rPr>
          <w:rFonts w:ascii="Roboto" w:hAnsi="Roboto"/>
        </w:rPr>
      </w:pPr>
      <w:r>
        <w:rPr>
          <w:rFonts w:ascii="Roboto" w:hAnsi="Roboto"/>
        </w:rPr>
        <w:t>Digital records must be compatible with assistive technologies and provided in accessible formats upon request</w:t>
      </w:r>
      <w:r w:rsidR="00E3374F">
        <w:rPr>
          <w:rFonts w:ascii="Roboto" w:hAnsi="Roboto"/>
        </w:rPr>
        <w:t>.</w:t>
      </w:r>
    </w:p>
    <w:p w14:paraId="161027A8" w14:textId="215024FA" w:rsidR="00E3374F" w:rsidRPr="00BA3301" w:rsidRDefault="00E3374F" w:rsidP="007F627A">
      <w:pPr>
        <w:pStyle w:val="ListParagraph"/>
        <w:numPr>
          <w:ilvl w:val="1"/>
          <w:numId w:val="26"/>
        </w:numPr>
        <w:tabs>
          <w:tab w:val="left" w:pos="1114"/>
        </w:tabs>
        <w:rPr>
          <w:rFonts w:ascii="Roboto" w:hAnsi="Roboto"/>
        </w:rPr>
      </w:pPr>
      <w:r>
        <w:rPr>
          <w:rFonts w:ascii="Roboto" w:hAnsi="Roboto"/>
        </w:rPr>
        <w:t xml:space="preserve">The Chief Records Compliance Officer must respond to accessibility requests in a timely </w:t>
      </w:r>
      <w:r w:rsidR="004145EF">
        <w:rPr>
          <w:rFonts w:ascii="Roboto" w:hAnsi="Roboto"/>
        </w:rPr>
        <w:t>manner and</w:t>
      </w:r>
      <w:r>
        <w:rPr>
          <w:rFonts w:ascii="Roboto" w:hAnsi="Roboto"/>
        </w:rPr>
        <w:t xml:space="preserve"> provide alternate formats when necessary to ensure access.</w:t>
      </w:r>
    </w:p>
    <w:p w14:paraId="0B796AC7" w14:textId="649E03FC" w:rsidR="00E85896" w:rsidRPr="00E85896" w:rsidRDefault="00443520" w:rsidP="00E85896">
      <w:pPr>
        <w:tabs>
          <w:tab w:val="left" w:pos="1114"/>
        </w:tabs>
        <w:rPr>
          <w:rFonts w:ascii="Roboto" w:hAnsi="Roboto"/>
        </w:rPr>
      </w:pPr>
      <w:r>
        <w:rPr>
          <w:rFonts w:ascii="Roboto" w:hAnsi="Roboto"/>
        </w:rPr>
        <w:pict w14:anchorId="251653EA">
          <v:rect id="_x0000_i1031" style="width:0;height:1.5pt" o:hralign="center" o:hrstd="t" o:hr="t" fillcolor="#a0a0a0" stroked="f"/>
        </w:pict>
      </w:r>
    </w:p>
    <w:p w14:paraId="569A2F36" w14:textId="68C5997E" w:rsidR="003C62FC" w:rsidRDefault="004145EF" w:rsidP="004145EF">
      <w:pPr>
        <w:tabs>
          <w:tab w:val="left" w:pos="1114"/>
        </w:tabs>
        <w:rPr>
          <w:rFonts w:ascii="Roboto" w:hAnsi="Roboto"/>
          <w:b/>
          <w:bCs/>
          <w:sz w:val="28"/>
          <w:szCs w:val="28"/>
        </w:rPr>
      </w:pPr>
      <w:r>
        <w:rPr>
          <w:rFonts w:ascii="Roboto" w:hAnsi="Roboto"/>
          <w:b/>
          <w:bCs/>
          <w:sz w:val="28"/>
          <w:szCs w:val="28"/>
        </w:rPr>
        <w:t>5</w:t>
      </w:r>
      <w:r w:rsidRPr="00170FC4">
        <w:rPr>
          <w:rFonts w:ascii="Roboto" w:hAnsi="Roboto"/>
          <w:b/>
          <w:bCs/>
          <w:sz w:val="28"/>
          <w:szCs w:val="28"/>
        </w:rPr>
        <w:t xml:space="preserve">. </w:t>
      </w:r>
      <w:r w:rsidR="00966900">
        <w:rPr>
          <w:rFonts w:ascii="Roboto" w:hAnsi="Roboto"/>
          <w:b/>
          <w:bCs/>
          <w:sz w:val="28"/>
          <w:szCs w:val="28"/>
        </w:rPr>
        <w:t>Confidentiality and Privacy Protections</w:t>
      </w:r>
    </w:p>
    <w:p w14:paraId="7D5E2574" w14:textId="7728DEB4" w:rsidR="003C62FC" w:rsidRDefault="003C62FC" w:rsidP="003C62FC">
      <w:pPr>
        <w:pStyle w:val="ListParagraph"/>
        <w:numPr>
          <w:ilvl w:val="0"/>
          <w:numId w:val="29"/>
        </w:numPr>
        <w:tabs>
          <w:tab w:val="left" w:pos="1114"/>
        </w:tabs>
        <w:rPr>
          <w:rFonts w:ascii="Roboto" w:hAnsi="Roboto"/>
          <w:b/>
          <w:bCs/>
          <w:sz w:val="22"/>
          <w:szCs w:val="22"/>
        </w:rPr>
      </w:pPr>
      <w:r>
        <w:rPr>
          <w:rFonts w:ascii="Roboto" w:hAnsi="Roboto"/>
          <w:b/>
          <w:bCs/>
          <w:sz w:val="22"/>
          <w:szCs w:val="22"/>
        </w:rPr>
        <w:t>FERPA/Student Privacy</w:t>
      </w:r>
    </w:p>
    <w:p w14:paraId="45C08EC6" w14:textId="11CC24CD" w:rsidR="003C62FC" w:rsidRPr="003C62FC" w:rsidRDefault="003C62FC" w:rsidP="003C62FC">
      <w:pPr>
        <w:pStyle w:val="ListParagraph"/>
        <w:numPr>
          <w:ilvl w:val="1"/>
          <w:numId w:val="29"/>
        </w:numPr>
        <w:tabs>
          <w:tab w:val="left" w:pos="1114"/>
        </w:tabs>
        <w:rPr>
          <w:rFonts w:ascii="Roboto" w:hAnsi="Roboto"/>
          <w:b/>
          <w:bCs/>
          <w:sz w:val="22"/>
          <w:szCs w:val="22"/>
        </w:rPr>
      </w:pPr>
      <w:r>
        <w:rPr>
          <w:rFonts w:ascii="Roboto" w:hAnsi="Roboto"/>
          <w:sz w:val="22"/>
          <w:szCs w:val="22"/>
        </w:rPr>
        <w:t>Student education records (including health, IEPs, disciplinary information) are protected under FERPA.  Any public release of student data must comply with FERPA regulations; personally identifiable information (PII) must not be disclosed without appropriate consent or legal exception.</w:t>
      </w:r>
    </w:p>
    <w:p w14:paraId="7902DB72" w14:textId="6929B90E" w:rsidR="003C62FC" w:rsidRPr="003C62FC" w:rsidRDefault="003C62FC" w:rsidP="00464423">
      <w:pPr>
        <w:pStyle w:val="ListParagraph"/>
        <w:numPr>
          <w:ilvl w:val="0"/>
          <w:numId w:val="29"/>
        </w:numPr>
        <w:tabs>
          <w:tab w:val="left" w:pos="1114"/>
        </w:tabs>
        <w:rPr>
          <w:rFonts w:ascii="Roboto" w:hAnsi="Roboto"/>
          <w:b/>
          <w:bCs/>
          <w:sz w:val="22"/>
          <w:szCs w:val="22"/>
        </w:rPr>
      </w:pPr>
      <w:r w:rsidRPr="003C62FC">
        <w:rPr>
          <w:rFonts w:ascii="Roboto" w:hAnsi="Roboto"/>
          <w:b/>
          <w:bCs/>
          <w:sz w:val="22"/>
          <w:szCs w:val="22"/>
        </w:rPr>
        <w:t>HIPAA/Health Records</w:t>
      </w:r>
    </w:p>
    <w:p w14:paraId="0F994CFC" w14:textId="4320A482" w:rsidR="003C62FC" w:rsidRPr="003C62FC" w:rsidRDefault="003C62FC" w:rsidP="00464423">
      <w:pPr>
        <w:pStyle w:val="ListParagraph"/>
        <w:numPr>
          <w:ilvl w:val="1"/>
          <w:numId w:val="29"/>
        </w:numPr>
        <w:tabs>
          <w:tab w:val="left" w:pos="1114"/>
        </w:tabs>
        <w:rPr>
          <w:rFonts w:ascii="Roboto" w:hAnsi="Roboto"/>
          <w:b/>
          <w:bCs/>
          <w:sz w:val="22"/>
          <w:szCs w:val="22"/>
        </w:rPr>
      </w:pPr>
      <w:r>
        <w:rPr>
          <w:rFonts w:ascii="Roboto" w:hAnsi="Roboto"/>
          <w:sz w:val="22"/>
          <w:szCs w:val="22"/>
        </w:rPr>
        <w:t>For student health records maintained by the Student Health Center (SHC), ENCSD must comply with HIPAA (as applicable), ensuring PHI is stored securely, disclosed only under permissible uses, and access is limited to authorized personnel.</w:t>
      </w:r>
    </w:p>
    <w:p w14:paraId="6C631FDF" w14:textId="712F06E3" w:rsidR="003C62FC" w:rsidRPr="00464423" w:rsidRDefault="003C62FC" w:rsidP="00464423">
      <w:pPr>
        <w:pStyle w:val="ListParagraph"/>
        <w:numPr>
          <w:ilvl w:val="1"/>
          <w:numId w:val="29"/>
        </w:numPr>
        <w:tabs>
          <w:tab w:val="left" w:pos="1114"/>
        </w:tabs>
        <w:rPr>
          <w:rFonts w:ascii="Roboto" w:hAnsi="Roboto"/>
          <w:b/>
          <w:bCs/>
          <w:sz w:val="22"/>
          <w:szCs w:val="22"/>
        </w:rPr>
      </w:pPr>
      <w:r>
        <w:rPr>
          <w:rFonts w:ascii="Roboto" w:hAnsi="Roboto"/>
          <w:sz w:val="22"/>
          <w:szCs w:val="22"/>
        </w:rPr>
        <w:t>Sensitive personal information (social security number, medical records, etc.) must be protected and not disclosed in public records, except where required by law.</w:t>
      </w:r>
    </w:p>
    <w:p w14:paraId="620D3267" w14:textId="32EFBEDE" w:rsidR="00464423" w:rsidRPr="00C14C5F" w:rsidRDefault="00464423" w:rsidP="00464423">
      <w:pPr>
        <w:pStyle w:val="ListParagraph"/>
        <w:numPr>
          <w:ilvl w:val="0"/>
          <w:numId w:val="29"/>
        </w:numPr>
        <w:tabs>
          <w:tab w:val="left" w:pos="1114"/>
        </w:tabs>
        <w:rPr>
          <w:rFonts w:ascii="Roboto" w:hAnsi="Roboto"/>
          <w:b/>
          <w:bCs/>
          <w:sz w:val="22"/>
          <w:szCs w:val="22"/>
        </w:rPr>
      </w:pPr>
      <w:r w:rsidRPr="00C14C5F">
        <w:rPr>
          <w:rFonts w:ascii="Roboto" w:hAnsi="Roboto"/>
          <w:b/>
          <w:bCs/>
          <w:sz w:val="22"/>
          <w:szCs w:val="22"/>
        </w:rPr>
        <w:t>Personnel Records/Privacy</w:t>
      </w:r>
    </w:p>
    <w:p w14:paraId="13665A9E" w14:textId="628007EF" w:rsidR="00464423" w:rsidRPr="00C14C5F" w:rsidRDefault="00464423" w:rsidP="00464423">
      <w:pPr>
        <w:pStyle w:val="ListParagraph"/>
        <w:numPr>
          <w:ilvl w:val="1"/>
          <w:numId w:val="29"/>
        </w:numPr>
        <w:tabs>
          <w:tab w:val="left" w:pos="1114"/>
        </w:tabs>
        <w:rPr>
          <w:rFonts w:ascii="Roboto" w:hAnsi="Roboto"/>
          <w:b/>
          <w:bCs/>
          <w:sz w:val="22"/>
          <w:szCs w:val="22"/>
        </w:rPr>
      </w:pPr>
      <w:r>
        <w:rPr>
          <w:rFonts w:ascii="Roboto" w:hAnsi="Roboto"/>
          <w:sz w:val="22"/>
          <w:szCs w:val="22"/>
        </w:rPr>
        <w:t>ENCSD must manage employee personnel records consistent with NC OSHR policy, which outlines what is public vs confidential in personnel files.</w:t>
      </w:r>
    </w:p>
    <w:p w14:paraId="6B1BFF31" w14:textId="5A9050ED" w:rsidR="00C14C5F" w:rsidRPr="003C62FC" w:rsidRDefault="00C14C5F" w:rsidP="00464423">
      <w:pPr>
        <w:pStyle w:val="ListParagraph"/>
        <w:numPr>
          <w:ilvl w:val="1"/>
          <w:numId w:val="29"/>
        </w:numPr>
        <w:tabs>
          <w:tab w:val="left" w:pos="1114"/>
        </w:tabs>
        <w:rPr>
          <w:rFonts w:ascii="Roboto" w:hAnsi="Roboto"/>
          <w:b/>
          <w:bCs/>
          <w:sz w:val="22"/>
          <w:szCs w:val="22"/>
        </w:rPr>
      </w:pPr>
      <w:r>
        <w:rPr>
          <w:rFonts w:ascii="Roboto" w:hAnsi="Roboto"/>
          <w:sz w:val="22"/>
          <w:szCs w:val="22"/>
        </w:rPr>
        <w:t>Sensitive personal information (social security numbers, medical records, etc.) must be protected and not disclosed in public records, except where required by law.</w:t>
      </w:r>
    </w:p>
    <w:p w14:paraId="4E6508E2" w14:textId="2FA2B697" w:rsidR="004D6316" w:rsidRDefault="00715096" w:rsidP="00654F41">
      <w:r>
        <w:rPr>
          <w:rFonts w:ascii="Roboto" w:hAnsi="Roboto"/>
        </w:rPr>
        <w:lastRenderedPageBreak/>
        <w:pict w14:anchorId="0930C92F">
          <v:rect id="_x0000_i1032" style="width:0;height:1.5pt" o:hralign="center" o:hrstd="t" o:hr="t" fillcolor="#a0a0a0" stroked="f"/>
        </w:pict>
      </w:r>
    </w:p>
    <w:p w14:paraId="02004A11" w14:textId="10601E97" w:rsidR="00C14C5F" w:rsidRDefault="004011D5" w:rsidP="00C14C5F">
      <w:pPr>
        <w:tabs>
          <w:tab w:val="left" w:pos="1114"/>
        </w:tabs>
        <w:rPr>
          <w:rFonts w:ascii="Roboto" w:hAnsi="Roboto"/>
          <w:b/>
          <w:bCs/>
          <w:sz w:val="28"/>
          <w:szCs w:val="28"/>
        </w:rPr>
      </w:pPr>
      <w:r>
        <w:rPr>
          <w:rFonts w:ascii="Roboto" w:hAnsi="Roboto"/>
          <w:b/>
          <w:bCs/>
          <w:sz w:val="28"/>
          <w:szCs w:val="28"/>
        </w:rPr>
        <w:t>6</w:t>
      </w:r>
      <w:r w:rsidR="00C14C5F" w:rsidRPr="00170FC4">
        <w:rPr>
          <w:rFonts w:ascii="Roboto" w:hAnsi="Roboto"/>
          <w:b/>
          <w:bCs/>
          <w:sz w:val="28"/>
          <w:szCs w:val="28"/>
        </w:rPr>
        <w:t xml:space="preserve">. </w:t>
      </w:r>
      <w:r w:rsidR="00B90F30">
        <w:rPr>
          <w:rFonts w:ascii="Roboto" w:hAnsi="Roboto"/>
          <w:b/>
          <w:bCs/>
          <w:sz w:val="28"/>
          <w:szCs w:val="28"/>
        </w:rPr>
        <w:t>Accountability, Oversite, and Review</w:t>
      </w:r>
    </w:p>
    <w:p w14:paraId="690A604A" w14:textId="5D368F09" w:rsidR="004011D5" w:rsidRDefault="00E73E3A" w:rsidP="004011D5">
      <w:pPr>
        <w:pStyle w:val="ListParagraph"/>
        <w:numPr>
          <w:ilvl w:val="0"/>
          <w:numId w:val="31"/>
        </w:numPr>
        <w:tabs>
          <w:tab w:val="left" w:pos="1114"/>
        </w:tabs>
        <w:rPr>
          <w:rFonts w:ascii="Roboto" w:hAnsi="Roboto"/>
          <w:b/>
          <w:bCs/>
        </w:rPr>
      </w:pPr>
      <w:r>
        <w:rPr>
          <w:rFonts w:ascii="Roboto" w:hAnsi="Roboto"/>
          <w:b/>
          <w:bCs/>
        </w:rPr>
        <w:t xml:space="preserve">Chief </w:t>
      </w:r>
      <w:r w:rsidR="004011D5">
        <w:rPr>
          <w:rFonts w:ascii="Roboto" w:hAnsi="Roboto"/>
          <w:b/>
          <w:bCs/>
        </w:rPr>
        <w:t xml:space="preserve">Records </w:t>
      </w:r>
      <w:r>
        <w:rPr>
          <w:rFonts w:ascii="Roboto" w:hAnsi="Roboto"/>
          <w:b/>
          <w:bCs/>
        </w:rPr>
        <w:t>Compliance</w:t>
      </w:r>
      <w:r w:rsidR="004011D5">
        <w:rPr>
          <w:rFonts w:ascii="Roboto" w:hAnsi="Roboto"/>
          <w:b/>
          <w:bCs/>
        </w:rPr>
        <w:t xml:space="preserve"> Officer</w:t>
      </w:r>
    </w:p>
    <w:p w14:paraId="27F56DB5" w14:textId="0DF5C1D5" w:rsidR="00E73E3A" w:rsidRPr="00E73E3A" w:rsidRDefault="00E73E3A" w:rsidP="00E73E3A">
      <w:pPr>
        <w:pStyle w:val="ListParagraph"/>
        <w:numPr>
          <w:ilvl w:val="1"/>
          <w:numId w:val="31"/>
        </w:numPr>
        <w:tabs>
          <w:tab w:val="left" w:pos="1114"/>
        </w:tabs>
        <w:rPr>
          <w:rFonts w:ascii="Roboto" w:hAnsi="Roboto"/>
          <w:b/>
          <w:bCs/>
        </w:rPr>
      </w:pPr>
      <w:r>
        <w:rPr>
          <w:rFonts w:ascii="Roboto" w:hAnsi="Roboto"/>
        </w:rPr>
        <w:t>ENCSD shall designate a Chief Records Compliance Officer responsible for overseeing this policy’s implementation, ensuring compliance, training staff, and serving as the point of contact for records requests.</w:t>
      </w:r>
    </w:p>
    <w:p w14:paraId="00175D6A" w14:textId="6606BB0E" w:rsidR="00E73E3A" w:rsidRPr="00C9103C" w:rsidRDefault="00126CE6" w:rsidP="00126CE6">
      <w:pPr>
        <w:pStyle w:val="ListParagraph"/>
        <w:numPr>
          <w:ilvl w:val="0"/>
          <w:numId w:val="31"/>
        </w:numPr>
        <w:tabs>
          <w:tab w:val="left" w:pos="1114"/>
        </w:tabs>
        <w:rPr>
          <w:rFonts w:ascii="Roboto" w:hAnsi="Roboto"/>
          <w:b/>
          <w:bCs/>
        </w:rPr>
      </w:pPr>
      <w:r w:rsidRPr="00C9103C">
        <w:rPr>
          <w:rFonts w:ascii="Roboto" w:hAnsi="Roboto"/>
          <w:b/>
          <w:bCs/>
        </w:rPr>
        <w:t>Departmental Responsibilities</w:t>
      </w:r>
    </w:p>
    <w:p w14:paraId="4088CB45" w14:textId="68D745EC" w:rsidR="00126CE6" w:rsidRPr="00126CE6" w:rsidRDefault="00126CE6" w:rsidP="00126CE6">
      <w:pPr>
        <w:pStyle w:val="ListParagraph"/>
        <w:numPr>
          <w:ilvl w:val="1"/>
          <w:numId w:val="31"/>
        </w:numPr>
        <w:tabs>
          <w:tab w:val="left" w:pos="1114"/>
        </w:tabs>
        <w:rPr>
          <w:rFonts w:ascii="Roboto" w:hAnsi="Roboto"/>
          <w:b/>
          <w:bCs/>
        </w:rPr>
      </w:pPr>
      <w:r>
        <w:rPr>
          <w:rFonts w:ascii="Roboto" w:hAnsi="Roboto"/>
        </w:rPr>
        <w:t>Each department shall maintain a record log that includes:</w:t>
      </w:r>
    </w:p>
    <w:p w14:paraId="61507856" w14:textId="444178DC"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Record type</w:t>
      </w:r>
    </w:p>
    <w:p w14:paraId="3B8C7E41" w14:textId="45EF48EB"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Date of creation</w:t>
      </w:r>
    </w:p>
    <w:p w14:paraId="68DEC9DA" w14:textId="379FA548"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Retention period</w:t>
      </w:r>
    </w:p>
    <w:p w14:paraId="16254ED7" w14:textId="251B9625"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 xml:space="preserve">Person responsible </w:t>
      </w:r>
    </w:p>
    <w:p w14:paraId="11068E10" w14:textId="6492346E" w:rsidR="00126CE6" w:rsidRPr="00126CE6" w:rsidRDefault="00126CE6" w:rsidP="00126CE6">
      <w:pPr>
        <w:pStyle w:val="ListParagraph"/>
        <w:numPr>
          <w:ilvl w:val="2"/>
          <w:numId w:val="31"/>
        </w:numPr>
        <w:tabs>
          <w:tab w:val="left" w:pos="1114"/>
        </w:tabs>
        <w:rPr>
          <w:rFonts w:ascii="Roboto" w:hAnsi="Roboto"/>
          <w:b/>
          <w:bCs/>
        </w:rPr>
      </w:pPr>
      <w:r>
        <w:rPr>
          <w:rFonts w:ascii="Roboto" w:hAnsi="Roboto"/>
        </w:rPr>
        <w:t>Planned disposition</w:t>
      </w:r>
    </w:p>
    <w:p w14:paraId="07E7425D" w14:textId="1084E7E5" w:rsidR="00126CE6" w:rsidRPr="00C9103C" w:rsidRDefault="00126CE6" w:rsidP="00126CE6">
      <w:pPr>
        <w:pStyle w:val="ListParagraph"/>
        <w:numPr>
          <w:ilvl w:val="1"/>
          <w:numId w:val="31"/>
        </w:numPr>
        <w:tabs>
          <w:tab w:val="left" w:pos="1114"/>
        </w:tabs>
        <w:rPr>
          <w:rFonts w:ascii="Roboto" w:hAnsi="Roboto"/>
          <w:b/>
          <w:bCs/>
        </w:rPr>
      </w:pPr>
      <w:r>
        <w:rPr>
          <w:rFonts w:ascii="Roboto" w:hAnsi="Roboto"/>
        </w:rPr>
        <w:t>Departments must review their record logs annually to ensure conformity with the Functional schedule.</w:t>
      </w:r>
    </w:p>
    <w:p w14:paraId="508A380D" w14:textId="22DBA6D2" w:rsidR="00C9103C" w:rsidRPr="00C9103C" w:rsidRDefault="00C9103C" w:rsidP="00C9103C">
      <w:pPr>
        <w:pStyle w:val="ListParagraph"/>
        <w:numPr>
          <w:ilvl w:val="0"/>
          <w:numId w:val="31"/>
        </w:numPr>
        <w:tabs>
          <w:tab w:val="left" w:pos="1114"/>
        </w:tabs>
        <w:rPr>
          <w:rFonts w:ascii="Roboto" w:hAnsi="Roboto"/>
          <w:b/>
          <w:bCs/>
        </w:rPr>
      </w:pPr>
      <w:r w:rsidRPr="00C9103C">
        <w:rPr>
          <w:rFonts w:ascii="Roboto" w:hAnsi="Roboto"/>
          <w:b/>
          <w:bCs/>
        </w:rPr>
        <w:t>Policy Review and Training</w:t>
      </w:r>
    </w:p>
    <w:p w14:paraId="6EA8D730" w14:textId="0A25813A" w:rsidR="00C9103C" w:rsidRPr="00C9103C" w:rsidRDefault="00C9103C" w:rsidP="00C9103C">
      <w:pPr>
        <w:pStyle w:val="ListParagraph"/>
        <w:numPr>
          <w:ilvl w:val="1"/>
          <w:numId w:val="31"/>
        </w:numPr>
        <w:tabs>
          <w:tab w:val="left" w:pos="1114"/>
        </w:tabs>
        <w:rPr>
          <w:rFonts w:ascii="Roboto" w:hAnsi="Roboto"/>
          <w:b/>
          <w:bCs/>
        </w:rPr>
      </w:pPr>
      <w:r>
        <w:rPr>
          <w:rFonts w:ascii="Roboto" w:hAnsi="Roboto"/>
        </w:rPr>
        <w:t>ENCSD leadership must review this policy at least annually and update it as needed to reflect changes in law, regulation, or internal practice.</w:t>
      </w:r>
    </w:p>
    <w:p w14:paraId="08232A5E" w14:textId="66D00BF1" w:rsidR="00C9103C" w:rsidRPr="00C9103C" w:rsidRDefault="00C9103C" w:rsidP="00C9103C">
      <w:pPr>
        <w:pStyle w:val="ListParagraph"/>
        <w:numPr>
          <w:ilvl w:val="1"/>
          <w:numId w:val="31"/>
        </w:numPr>
        <w:tabs>
          <w:tab w:val="left" w:pos="1114"/>
        </w:tabs>
        <w:rPr>
          <w:rFonts w:ascii="Roboto" w:hAnsi="Roboto"/>
          <w:b/>
          <w:bCs/>
        </w:rPr>
      </w:pPr>
      <w:r>
        <w:rPr>
          <w:rFonts w:ascii="Roboto" w:hAnsi="Roboto"/>
        </w:rPr>
        <w:t>ENCSD will provide annual training for staff on records management, public records law obligations, FERPA/HIPPA confidentiality, and ADA accessibility for records.</w:t>
      </w:r>
    </w:p>
    <w:p w14:paraId="4C9EAB98" w14:textId="4990C713" w:rsidR="00C9103C" w:rsidRDefault="00C9103C" w:rsidP="00C9103C">
      <w:pPr>
        <w:pStyle w:val="ListParagraph"/>
        <w:numPr>
          <w:ilvl w:val="0"/>
          <w:numId w:val="31"/>
        </w:numPr>
        <w:tabs>
          <w:tab w:val="left" w:pos="1114"/>
        </w:tabs>
        <w:rPr>
          <w:rFonts w:ascii="Roboto" w:hAnsi="Roboto"/>
          <w:b/>
          <w:bCs/>
        </w:rPr>
      </w:pPr>
      <w:r>
        <w:rPr>
          <w:rFonts w:ascii="Roboto" w:hAnsi="Roboto"/>
          <w:b/>
          <w:bCs/>
        </w:rPr>
        <w:t>Reporting</w:t>
      </w:r>
    </w:p>
    <w:p w14:paraId="511E5650" w14:textId="7D43628A" w:rsidR="00C14C5F" w:rsidRPr="00C9103C" w:rsidRDefault="00C9103C" w:rsidP="003C62FC">
      <w:pPr>
        <w:pStyle w:val="ListParagraph"/>
        <w:numPr>
          <w:ilvl w:val="1"/>
          <w:numId w:val="31"/>
        </w:numPr>
        <w:tabs>
          <w:tab w:val="left" w:pos="1114"/>
        </w:tabs>
        <w:rPr>
          <w:rFonts w:ascii="Roboto" w:hAnsi="Roboto"/>
          <w:b/>
          <w:bCs/>
        </w:rPr>
      </w:pPr>
      <w:r>
        <w:rPr>
          <w:rFonts w:ascii="Roboto" w:hAnsi="Roboto"/>
        </w:rPr>
        <w:t>The Chief Records Compliance Officer shall produce an annual compliance report to be submitted to the Superintendent, including outstanding public records requests, denials, appeals, and accessibility accommodation requests.</w:t>
      </w:r>
    </w:p>
    <w:p w14:paraId="66B28C46" w14:textId="550C85FA" w:rsidR="00C14C5F" w:rsidRDefault="00C14C5F" w:rsidP="003C62FC">
      <w:pPr>
        <w:rPr>
          <w:b/>
          <w:bCs/>
        </w:rPr>
      </w:pPr>
      <w:r>
        <w:rPr>
          <w:rFonts w:ascii="Roboto" w:hAnsi="Roboto"/>
        </w:rPr>
        <w:pict w14:anchorId="6689F1C2">
          <v:rect id="_x0000_i1038" style="width:0;height:1.5pt" o:hralign="center" o:hrstd="t" o:hr="t" fillcolor="#a0a0a0" stroked="f"/>
        </w:pict>
      </w:r>
    </w:p>
    <w:p w14:paraId="7FB87A56" w14:textId="13E22BAF" w:rsidR="003C62FC" w:rsidRPr="004D6316" w:rsidRDefault="003C62FC" w:rsidP="003C62FC">
      <w:pPr>
        <w:rPr>
          <w:b/>
          <w:bCs/>
        </w:rPr>
      </w:pPr>
      <w:r w:rsidRPr="004D6316">
        <w:rPr>
          <w:b/>
          <w:bCs/>
        </w:rPr>
        <w:t xml:space="preserve">VII. Legal References </w:t>
      </w:r>
    </w:p>
    <w:p w14:paraId="1C434F24" w14:textId="4AF6834E" w:rsidR="00550B3D" w:rsidRPr="00550B3D" w:rsidRDefault="00550B3D" w:rsidP="00550B3D">
      <w:pPr>
        <w:pStyle w:val="ListParagraph"/>
        <w:numPr>
          <w:ilvl w:val="1"/>
          <w:numId w:val="31"/>
        </w:numPr>
        <w:tabs>
          <w:tab w:val="left" w:pos="2306"/>
        </w:tabs>
      </w:pPr>
      <w:r w:rsidRPr="00550B3D">
        <w:t>North Carolina Public Records Law, N.C.G.S. Chapter 132</w:t>
      </w:r>
    </w:p>
    <w:p w14:paraId="5D3FC795" w14:textId="541F8324" w:rsidR="00550B3D" w:rsidRPr="00550B3D" w:rsidRDefault="00550B3D" w:rsidP="00550B3D">
      <w:pPr>
        <w:pStyle w:val="ListParagraph"/>
        <w:numPr>
          <w:ilvl w:val="1"/>
          <w:numId w:val="31"/>
        </w:numPr>
        <w:tabs>
          <w:tab w:val="left" w:pos="2306"/>
        </w:tabs>
      </w:pPr>
      <w:r w:rsidRPr="00550B3D">
        <w:t>North Carolina Functional Schedule for Local and State Agencies</w:t>
      </w:r>
    </w:p>
    <w:p w14:paraId="72D87F1C" w14:textId="33E0407E" w:rsidR="00550B3D" w:rsidRPr="00550B3D" w:rsidRDefault="00550B3D" w:rsidP="00550B3D">
      <w:pPr>
        <w:pStyle w:val="ListParagraph"/>
        <w:numPr>
          <w:ilvl w:val="1"/>
          <w:numId w:val="31"/>
        </w:numPr>
        <w:tabs>
          <w:tab w:val="left" w:pos="2306"/>
        </w:tabs>
      </w:pPr>
      <w:r w:rsidRPr="00550B3D">
        <w:t xml:space="preserve">G.S. § 115C-320 (as amended by S.L. 2025-73 / SB 375) — Publication and inspection of central-office employee compensation and personnel data </w:t>
      </w:r>
      <w:hyperlink r:id="rId8" w:tgtFrame="_blank" w:history="1">
        <w:r w:rsidRPr="00550B3D">
          <w:rPr>
            <w:rStyle w:val="Hyperlink"/>
            <w:color w:val="auto"/>
          </w:rPr>
          <w:t>North Carolina General Assembly</w:t>
        </w:r>
      </w:hyperlink>
    </w:p>
    <w:p w14:paraId="76914928" w14:textId="24122A94" w:rsidR="00550B3D" w:rsidRPr="00550B3D" w:rsidRDefault="00550B3D" w:rsidP="00550B3D">
      <w:pPr>
        <w:pStyle w:val="ListParagraph"/>
        <w:numPr>
          <w:ilvl w:val="1"/>
          <w:numId w:val="31"/>
        </w:numPr>
        <w:tabs>
          <w:tab w:val="left" w:pos="2306"/>
        </w:tabs>
      </w:pPr>
      <w:r w:rsidRPr="00550B3D">
        <w:t>Family Educational Rights and Privacy Act (FERPA) (20 U.S.C. § 1232g)</w:t>
      </w:r>
    </w:p>
    <w:p w14:paraId="3EB08AA1" w14:textId="2DA5DD6B" w:rsidR="00550B3D" w:rsidRPr="00550B3D" w:rsidRDefault="00550B3D" w:rsidP="00550B3D">
      <w:pPr>
        <w:pStyle w:val="ListParagraph"/>
        <w:numPr>
          <w:ilvl w:val="1"/>
          <w:numId w:val="31"/>
        </w:numPr>
        <w:tabs>
          <w:tab w:val="left" w:pos="2306"/>
        </w:tabs>
      </w:pPr>
      <w:r w:rsidRPr="00550B3D">
        <w:t>Health Insurance Portability and Accountability Act (HIPAA) (45 CFR Parts 160 &amp; 164)</w:t>
      </w:r>
    </w:p>
    <w:p w14:paraId="15C30926" w14:textId="77C556AF" w:rsidR="00550B3D" w:rsidRPr="00550B3D" w:rsidRDefault="00550B3D" w:rsidP="00550B3D">
      <w:pPr>
        <w:pStyle w:val="ListParagraph"/>
        <w:numPr>
          <w:ilvl w:val="1"/>
          <w:numId w:val="31"/>
        </w:numPr>
        <w:tabs>
          <w:tab w:val="left" w:pos="2306"/>
        </w:tabs>
      </w:pPr>
      <w:r w:rsidRPr="00550B3D">
        <w:t xml:space="preserve">NC OSHR Personnel Records Policy (in accordance with G.S. 126-4, Article 7) </w:t>
      </w:r>
      <w:hyperlink r:id="rId9" w:tgtFrame="_blank" w:history="1">
        <w:r w:rsidRPr="00550B3D">
          <w:rPr>
            <w:rStyle w:val="Hyperlink"/>
            <w:color w:val="auto"/>
          </w:rPr>
          <w:t>O</w:t>
        </w:r>
        <w:r>
          <w:rPr>
            <w:rStyle w:val="Hyperlink"/>
            <w:color w:val="auto"/>
          </w:rPr>
          <w:t>SH</w:t>
        </w:r>
        <w:r w:rsidRPr="00550B3D">
          <w:rPr>
            <w:rStyle w:val="Hyperlink"/>
            <w:color w:val="auto"/>
          </w:rPr>
          <w:t>R NC</w:t>
        </w:r>
      </w:hyperlink>
    </w:p>
    <w:p w14:paraId="7642B54B" w14:textId="221AE40F" w:rsidR="00550B3D" w:rsidRPr="00550B3D" w:rsidRDefault="00550B3D" w:rsidP="00550B3D">
      <w:pPr>
        <w:pStyle w:val="ListParagraph"/>
        <w:numPr>
          <w:ilvl w:val="1"/>
          <w:numId w:val="31"/>
        </w:numPr>
        <w:tabs>
          <w:tab w:val="left" w:pos="2306"/>
        </w:tabs>
      </w:pPr>
      <w:r w:rsidRPr="00550B3D">
        <w:t>Americans with Disabilities Act (ADA), Title II (public entities)</w:t>
      </w:r>
    </w:p>
    <w:p w14:paraId="765224F9" w14:textId="77777777" w:rsidR="00715096" w:rsidRDefault="00715096" w:rsidP="00A75B34">
      <w:pPr>
        <w:tabs>
          <w:tab w:val="left" w:pos="2306"/>
        </w:tabs>
      </w:pPr>
    </w:p>
    <w:p w14:paraId="58DB961C" w14:textId="77777777" w:rsidR="00715096" w:rsidRDefault="00715096" w:rsidP="00A75B34">
      <w:pPr>
        <w:tabs>
          <w:tab w:val="left" w:pos="2306"/>
        </w:tabs>
        <w:rPr>
          <w:rFonts w:ascii="Roboto" w:hAnsi="Roboto"/>
          <w:b/>
          <w:bCs/>
        </w:rPr>
      </w:pPr>
    </w:p>
    <w:p w14:paraId="42308557" w14:textId="486153E0" w:rsidR="00A75B34" w:rsidRPr="00AA5FBD" w:rsidRDefault="00A75B34" w:rsidP="00A75B34">
      <w:pPr>
        <w:tabs>
          <w:tab w:val="left" w:pos="2306"/>
        </w:tabs>
        <w:rPr>
          <w:rFonts w:ascii="Roboto" w:hAnsi="Roboto"/>
        </w:rPr>
      </w:pPr>
      <w:r>
        <w:rPr>
          <w:rFonts w:ascii="Roboto" w:hAnsi="Roboto"/>
          <w:b/>
          <w:bCs/>
        </w:rPr>
        <w:lastRenderedPageBreak/>
        <w:t>Revision History</w:t>
      </w:r>
      <w:r w:rsidRPr="00AA5FBD">
        <w:rPr>
          <w:rFonts w:ascii="Roboto" w:hAnsi="Roboto"/>
          <w:b/>
          <w:bCs/>
        </w:rPr>
        <w:t>:</w:t>
      </w:r>
    </w:p>
    <w:tbl>
      <w:tblPr>
        <w:tblStyle w:val="TableGrid"/>
        <w:tblW w:w="10795" w:type="dxa"/>
        <w:tblLook w:val="04A0" w:firstRow="1" w:lastRow="0" w:firstColumn="1" w:lastColumn="0" w:noHBand="0" w:noVBand="1"/>
      </w:tblPr>
      <w:tblGrid>
        <w:gridCol w:w="1975"/>
        <w:gridCol w:w="2160"/>
        <w:gridCol w:w="6660"/>
      </w:tblGrid>
      <w:tr w:rsidR="00A75B34" w14:paraId="198D129A" w14:textId="77777777" w:rsidTr="00CC4AA3">
        <w:tc>
          <w:tcPr>
            <w:tcW w:w="1975" w:type="dxa"/>
            <w:vAlign w:val="center"/>
          </w:tcPr>
          <w:p w14:paraId="5A7828E7" w14:textId="77777777" w:rsidR="00A75B34" w:rsidRPr="005F55A1" w:rsidRDefault="00A75B34" w:rsidP="00CC4AA3">
            <w:pPr>
              <w:jc w:val="center"/>
              <w:rPr>
                <w:rFonts w:ascii="Roboto" w:hAnsi="Roboto"/>
                <w:b/>
                <w:bCs/>
              </w:rPr>
            </w:pPr>
            <w:r w:rsidRPr="005F55A1">
              <w:rPr>
                <w:rFonts w:ascii="Roboto" w:hAnsi="Roboto"/>
                <w:b/>
                <w:bCs/>
              </w:rPr>
              <w:t>Date Adopted</w:t>
            </w:r>
          </w:p>
        </w:tc>
        <w:tc>
          <w:tcPr>
            <w:tcW w:w="2160" w:type="dxa"/>
            <w:vAlign w:val="center"/>
          </w:tcPr>
          <w:p w14:paraId="4EC61F00" w14:textId="77777777" w:rsidR="00A75B34" w:rsidRPr="005F55A1" w:rsidRDefault="00A75B34" w:rsidP="00CC4AA3">
            <w:pPr>
              <w:jc w:val="center"/>
              <w:rPr>
                <w:rFonts w:ascii="Roboto" w:hAnsi="Roboto"/>
                <w:b/>
                <w:bCs/>
              </w:rPr>
            </w:pPr>
            <w:r w:rsidRPr="005F55A1">
              <w:rPr>
                <w:rFonts w:ascii="Roboto" w:hAnsi="Roboto"/>
                <w:b/>
                <w:bCs/>
              </w:rPr>
              <w:t>Date Revised</w:t>
            </w:r>
          </w:p>
        </w:tc>
        <w:tc>
          <w:tcPr>
            <w:tcW w:w="6660" w:type="dxa"/>
            <w:vAlign w:val="center"/>
          </w:tcPr>
          <w:p w14:paraId="21A03139" w14:textId="77777777" w:rsidR="00A75B34" w:rsidRPr="005F55A1" w:rsidRDefault="00A75B34" w:rsidP="00CC4AA3">
            <w:pPr>
              <w:jc w:val="center"/>
              <w:rPr>
                <w:rFonts w:ascii="Roboto" w:hAnsi="Roboto"/>
                <w:b/>
                <w:bCs/>
              </w:rPr>
            </w:pPr>
            <w:r w:rsidRPr="005F55A1">
              <w:rPr>
                <w:rFonts w:ascii="Roboto" w:hAnsi="Roboto"/>
                <w:b/>
                <w:bCs/>
              </w:rPr>
              <w:t>Summary of Change</w:t>
            </w:r>
          </w:p>
        </w:tc>
      </w:tr>
      <w:tr w:rsidR="00A75B34" w14:paraId="318DA2AD" w14:textId="77777777" w:rsidTr="00CC4AA3">
        <w:tc>
          <w:tcPr>
            <w:tcW w:w="1975" w:type="dxa"/>
            <w:vAlign w:val="center"/>
          </w:tcPr>
          <w:p w14:paraId="540F6EF1" w14:textId="16F9DE54" w:rsidR="00A75B34" w:rsidRDefault="00120C14" w:rsidP="00CC4AA3">
            <w:pPr>
              <w:jc w:val="center"/>
              <w:rPr>
                <w:rFonts w:ascii="Roboto" w:hAnsi="Roboto"/>
              </w:rPr>
            </w:pPr>
            <w:r>
              <w:rPr>
                <w:rFonts w:ascii="Roboto" w:hAnsi="Roboto"/>
              </w:rPr>
              <w:t>03/19/2025</w:t>
            </w:r>
          </w:p>
        </w:tc>
        <w:tc>
          <w:tcPr>
            <w:tcW w:w="2160" w:type="dxa"/>
            <w:vAlign w:val="center"/>
          </w:tcPr>
          <w:p w14:paraId="6F1FFAF3" w14:textId="77777777" w:rsidR="00A75B34" w:rsidRDefault="00A75B34" w:rsidP="00CC4AA3">
            <w:pPr>
              <w:jc w:val="center"/>
              <w:rPr>
                <w:rFonts w:ascii="Roboto" w:hAnsi="Roboto"/>
              </w:rPr>
            </w:pPr>
            <w:r>
              <w:rPr>
                <w:rFonts w:ascii="Roboto" w:hAnsi="Roboto"/>
              </w:rPr>
              <w:t>11/19/2025</w:t>
            </w:r>
          </w:p>
        </w:tc>
        <w:tc>
          <w:tcPr>
            <w:tcW w:w="6660" w:type="dxa"/>
            <w:vAlign w:val="center"/>
          </w:tcPr>
          <w:p w14:paraId="38EB2F98" w14:textId="23EB4181" w:rsidR="00A75B34" w:rsidRDefault="00120C14" w:rsidP="00CC4AA3">
            <w:pPr>
              <w:jc w:val="center"/>
              <w:rPr>
                <w:rFonts w:ascii="Roboto" w:hAnsi="Roboto"/>
              </w:rPr>
            </w:pPr>
            <w:r>
              <w:rPr>
                <w:rFonts w:ascii="Roboto" w:hAnsi="Roboto"/>
              </w:rPr>
              <w:t>Removed Procedural and Checklist sections</w:t>
            </w:r>
            <w:r w:rsidR="0060603E">
              <w:rPr>
                <w:rFonts w:ascii="Roboto" w:hAnsi="Roboto"/>
              </w:rPr>
              <w:t xml:space="preserve"> from policy.  They have been separated out into two different documents.</w:t>
            </w:r>
          </w:p>
        </w:tc>
      </w:tr>
      <w:tr w:rsidR="00A75B34" w14:paraId="08132A57" w14:textId="77777777" w:rsidTr="00CC4AA3">
        <w:tc>
          <w:tcPr>
            <w:tcW w:w="1975" w:type="dxa"/>
            <w:vAlign w:val="center"/>
          </w:tcPr>
          <w:p w14:paraId="21A69320" w14:textId="77777777" w:rsidR="00A75B34" w:rsidRDefault="00A75B34" w:rsidP="00CC4AA3">
            <w:pPr>
              <w:jc w:val="center"/>
              <w:rPr>
                <w:rFonts w:ascii="Roboto" w:hAnsi="Roboto"/>
              </w:rPr>
            </w:pPr>
          </w:p>
        </w:tc>
        <w:tc>
          <w:tcPr>
            <w:tcW w:w="2160" w:type="dxa"/>
            <w:vAlign w:val="center"/>
          </w:tcPr>
          <w:p w14:paraId="0E670905" w14:textId="77777777" w:rsidR="00A75B34" w:rsidRDefault="00A75B34" w:rsidP="00CC4AA3">
            <w:pPr>
              <w:jc w:val="center"/>
              <w:rPr>
                <w:rFonts w:ascii="Roboto" w:hAnsi="Roboto"/>
              </w:rPr>
            </w:pPr>
            <w:r>
              <w:rPr>
                <w:rFonts w:ascii="Roboto" w:hAnsi="Roboto"/>
              </w:rPr>
              <w:t>11/19/2025</w:t>
            </w:r>
          </w:p>
        </w:tc>
        <w:tc>
          <w:tcPr>
            <w:tcW w:w="6660" w:type="dxa"/>
            <w:vAlign w:val="center"/>
          </w:tcPr>
          <w:p w14:paraId="21D1C8DA" w14:textId="44B8BF67" w:rsidR="00A75B34" w:rsidRDefault="0060603E" w:rsidP="00CC4AA3">
            <w:pPr>
              <w:jc w:val="center"/>
              <w:rPr>
                <w:rFonts w:ascii="Roboto" w:hAnsi="Roboto"/>
              </w:rPr>
            </w:pPr>
            <w:r>
              <w:rPr>
                <w:rFonts w:ascii="Roboto" w:hAnsi="Roboto"/>
              </w:rPr>
              <w:t xml:space="preserve">Edited entire policy for clarity and to align with </w:t>
            </w:r>
            <w:r w:rsidR="00AA47DB">
              <w:rPr>
                <w:rFonts w:ascii="Roboto" w:hAnsi="Roboto"/>
              </w:rPr>
              <w:t>all federal and state laws including the recent changes in § 115C-320 (enacted by S.L. 2025-73)</w:t>
            </w:r>
          </w:p>
        </w:tc>
      </w:tr>
    </w:tbl>
    <w:p w14:paraId="3D7290B8" w14:textId="77777777" w:rsidR="00654F41" w:rsidRDefault="00654F41" w:rsidP="00654F41"/>
    <w:p w14:paraId="3DF3024C" w14:textId="77777777" w:rsidR="00654F41" w:rsidRDefault="00654F41" w:rsidP="00654F41"/>
    <w:p w14:paraId="0554879B" w14:textId="77777777" w:rsidR="008F7153" w:rsidRDefault="008F7153" w:rsidP="00654F41"/>
    <w:p w14:paraId="1DF3173C" w14:textId="77777777" w:rsidR="008F7153" w:rsidRDefault="008F7153" w:rsidP="00654F41"/>
    <w:p w14:paraId="51E26AE6" w14:textId="77777777" w:rsidR="008F7153" w:rsidRDefault="008F7153" w:rsidP="00654F41"/>
    <w:p w14:paraId="0BBB2B76" w14:textId="77777777" w:rsidR="008F7153" w:rsidRDefault="008F7153" w:rsidP="00654F41"/>
    <w:p w14:paraId="701BAD62" w14:textId="77777777" w:rsidR="008F7153" w:rsidRDefault="008F7153" w:rsidP="00654F41"/>
    <w:p w14:paraId="13414B48" w14:textId="77777777" w:rsidR="008F7153" w:rsidRDefault="008F7153" w:rsidP="00654F41"/>
    <w:p w14:paraId="387C51E7" w14:textId="77777777" w:rsidR="008F7153" w:rsidRDefault="008F7153" w:rsidP="00654F41"/>
    <w:p w14:paraId="14B797F7" w14:textId="77777777" w:rsidR="008F7153" w:rsidRDefault="008F7153" w:rsidP="00654F41"/>
    <w:p w14:paraId="1BCE6BCA" w14:textId="7B1A92ED" w:rsidR="00654F41" w:rsidRPr="00A75B34" w:rsidRDefault="00654F41" w:rsidP="00654F41"/>
    <w:p w14:paraId="28727BDF" w14:textId="6C63085B" w:rsidR="00654F41" w:rsidRDefault="00654F41" w:rsidP="00654F41">
      <w:pPr>
        <w:rPr>
          <w:b/>
          <w:bCs/>
        </w:rPr>
      </w:pPr>
    </w:p>
    <w:p w14:paraId="613C4C9A" w14:textId="77777777" w:rsidR="00654F41" w:rsidRDefault="00654F41" w:rsidP="00654F41">
      <w:pPr>
        <w:rPr>
          <w:b/>
          <w:bCs/>
        </w:rPr>
      </w:pPr>
    </w:p>
    <w:p w14:paraId="70377A4B" w14:textId="77777777" w:rsidR="00654F41" w:rsidRDefault="00654F41" w:rsidP="00654F41">
      <w:pPr>
        <w:rPr>
          <w:b/>
          <w:bCs/>
        </w:rPr>
      </w:pPr>
    </w:p>
    <w:p w14:paraId="4AC3164E" w14:textId="77777777" w:rsidR="00654F41" w:rsidRPr="00654F41" w:rsidRDefault="00654F41" w:rsidP="00654F41">
      <w:pPr>
        <w:rPr>
          <w:rFonts w:ascii="Roboto" w:hAnsi="Roboto"/>
        </w:rPr>
      </w:pPr>
    </w:p>
    <w:p w14:paraId="7D8EDD00" w14:textId="77777777" w:rsidR="00654F41" w:rsidRDefault="00654F41" w:rsidP="00654F41">
      <w:pPr>
        <w:tabs>
          <w:tab w:val="left" w:pos="1114"/>
        </w:tabs>
        <w:rPr>
          <w:rFonts w:ascii="Roboto" w:hAnsi="Roboto"/>
        </w:rPr>
      </w:pPr>
    </w:p>
    <w:p w14:paraId="468310C2" w14:textId="77777777" w:rsidR="006F1282" w:rsidRDefault="006F1282" w:rsidP="00654F41">
      <w:pPr>
        <w:tabs>
          <w:tab w:val="left" w:pos="1114"/>
        </w:tabs>
        <w:rPr>
          <w:rFonts w:ascii="Roboto" w:hAnsi="Roboto"/>
        </w:rPr>
      </w:pPr>
    </w:p>
    <w:p w14:paraId="44F8DFBB" w14:textId="77777777" w:rsidR="006F1282" w:rsidRDefault="006F1282" w:rsidP="00654F41">
      <w:pPr>
        <w:tabs>
          <w:tab w:val="left" w:pos="1114"/>
        </w:tabs>
        <w:rPr>
          <w:rFonts w:ascii="Roboto" w:hAnsi="Roboto"/>
        </w:rPr>
      </w:pPr>
    </w:p>
    <w:p w14:paraId="50BA057F" w14:textId="77777777" w:rsidR="006F1282" w:rsidRDefault="006F1282" w:rsidP="00654F41">
      <w:pPr>
        <w:tabs>
          <w:tab w:val="left" w:pos="1114"/>
        </w:tabs>
        <w:rPr>
          <w:rFonts w:ascii="Roboto" w:hAnsi="Roboto"/>
        </w:rPr>
      </w:pPr>
    </w:p>
    <w:p w14:paraId="23A135DB" w14:textId="77777777" w:rsidR="006F1282" w:rsidRDefault="006F1282" w:rsidP="00654F41">
      <w:pPr>
        <w:tabs>
          <w:tab w:val="left" w:pos="1114"/>
        </w:tabs>
        <w:rPr>
          <w:rFonts w:ascii="Roboto" w:hAnsi="Roboto"/>
        </w:rPr>
      </w:pPr>
    </w:p>
    <w:p w14:paraId="387A184A" w14:textId="3A2F8D9F" w:rsidR="006F1282" w:rsidRPr="00170FC4" w:rsidRDefault="006F1282" w:rsidP="00654F41">
      <w:pPr>
        <w:tabs>
          <w:tab w:val="left" w:pos="1114"/>
        </w:tabs>
        <w:rPr>
          <w:rFonts w:ascii="Roboto" w:hAnsi="Roboto"/>
        </w:rPr>
      </w:pPr>
    </w:p>
    <w:sectPr w:rsidR="006F1282" w:rsidRPr="00170FC4" w:rsidSect="00170FC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DD617" w14:textId="77777777" w:rsidR="00237D67" w:rsidRDefault="00237D67" w:rsidP="006F1282">
      <w:pPr>
        <w:spacing w:after="0" w:line="240" w:lineRule="auto"/>
      </w:pPr>
      <w:r>
        <w:separator/>
      </w:r>
    </w:p>
  </w:endnote>
  <w:endnote w:type="continuationSeparator" w:id="0">
    <w:p w14:paraId="54CCB9F7" w14:textId="77777777" w:rsidR="00237D67" w:rsidRDefault="00237D67" w:rsidP="006F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7CC6" w14:textId="326CA76A" w:rsidR="006F1282" w:rsidRDefault="00B07DFF">
    <w:pPr>
      <w:pStyle w:val="Footer"/>
      <w:rPr>
        <w:rFonts w:ascii="Roboto" w:hAnsi="Roboto"/>
        <w:sz w:val="16"/>
        <w:szCs w:val="16"/>
      </w:rPr>
    </w:pPr>
    <w:r>
      <w:rPr>
        <w:rFonts w:ascii="Roboto" w:hAnsi="Roboto"/>
        <w:sz w:val="16"/>
        <w:szCs w:val="16"/>
      </w:rPr>
      <w:t>Adopted: 03192025</w:t>
    </w:r>
  </w:p>
  <w:p w14:paraId="1D80105D" w14:textId="79B251CF" w:rsidR="00B07DFF" w:rsidRDefault="00B07DFF">
    <w:pPr>
      <w:pStyle w:val="Footer"/>
      <w:rPr>
        <w:rFonts w:ascii="Roboto" w:hAnsi="Roboto"/>
        <w:sz w:val="16"/>
        <w:szCs w:val="16"/>
      </w:rPr>
    </w:pPr>
    <w:r>
      <w:rPr>
        <w:rFonts w:ascii="Roboto" w:hAnsi="Roboto"/>
        <w:sz w:val="16"/>
        <w:szCs w:val="16"/>
      </w:rPr>
      <w:t>Revised: 03132025</w:t>
    </w:r>
    <w:r w:rsidR="00E0364F">
      <w:rPr>
        <w:rFonts w:ascii="Roboto" w:hAnsi="Roboto"/>
        <w:sz w:val="16"/>
        <w:szCs w:val="16"/>
      </w:rPr>
      <w:t>, 11192025</w:t>
    </w:r>
  </w:p>
  <w:p w14:paraId="0CA63A33" w14:textId="602DA4DE" w:rsidR="00B07DFF" w:rsidRPr="00B07DFF" w:rsidRDefault="00B07DFF">
    <w:pPr>
      <w:pStyle w:val="Footer"/>
      <w:rPr>
        <w:rFonts w:ascii="Roboto" w:hAnsi="Roboto"/>
        <w:sz w:val="16"/>
        <w:szCs w:val="16"/>
      </w:rPr>
    </w:pPr>
    <w:r w:rsidRPr="00B07DFF">
      <w:rPr>
        <w:rFonts w:ascii="Roboto" w:hAnsi="Roboto"/>
        <w:sz w:val="16"/>
        <w:szCs w:val="16"/>
      </w:rPr>
      <w:t xml:space="preserve">Page </w:t>
    </w:r>
    <w:r w:rsidRPr="00B07DFF">
      <w:rPr>
        <w:rFonts w:ascii="Roboto" w:hAnsi="Roboto"/>
        <w:b/>
        <w:bCs/>
        <w:sz w:val="16"/>
        <w:szCs w:val="16"/>
      </w:rPr>
      <w:fldChar w:fldCharType="begin"/>
    </w:r>
    <w:r w:rsidRPr="00B07DFF">
      <w:rPr>
        <w:rFonts w:ascii="Roboto" w:hAnsi="Roboto"/>
        <w:b/>
        <w:bCs/>
        <w:sz w:val="16"/>
        <w:szCs w:val="16"/>
      </w:rPr>
      <w:instrText xml:space="preserve"> PAGE  \* Arabic  \* MERGEFORMAT </w:instrText>
    </w:r>
    <w:r w:rsidRPr="00B07DFF">
      <w:rPr>
        <w:rFonts w:ascii="Roboto" w:hAnsi="Roboto"/>
        <w:b/>
        <w:bCs/>
        <w:sz w:val="16"/>
        <w:szCs w:val="16"/>
      </w:rPr>
      <w:fldChar w:fldCharType="separate"/>
    </w:r>
    <w:r w:rsidRPr="00B07DFF">
      <w:rPr>
        <w:rFonts w:ascii="Roboto" w:hAnsi="Roboto"/>
        <w:b/>
        <w:bCs/>
        <w:noProof/>
        <w:sz w:val="16"/>
        <w:szCs w:val="16"/>
      </w:rPr>
      <w:t>1</w:t>
    </w:r>
    <w:r w:rsidRPr="00B07DFF">
      <w:rPr>
        <w:rFonts w:ascii="Roboto" w:hAnsi="Roboto"/>
        <w:b/>
        <w:bCs/>
        <w:sz w:val="16"/>
        <w:szCs w:val="16"/>
      </w:rPr>
      <w:fldChar w:fldCharType="end"/>
    </w:r>
    <w:r w:rsidRPr="00B07DFF">
      <w:rPr>
        <w:rFonts w:ascii="Roboto" w:hAnsi="Roboto"/>
        <w:sz w:val="16"/>
        <w:szCs w:val="16"/>
      </w:rPr>
      <w:t xml:space="preserve"> of </w:t>
    </w:r>
    <w:r w:rsidRPr="00B07DFF">
      <w:rPr>
        <w:rFonts w:ascii="Roboto" w:hAnsi="Roboto"/>
        <w:b/>
        <w:bCs/>
        <w:sz w:val="16"/>
        <w:szCs w:val="16"/>
      </w:rPr>
      <w:fldChar w:fldCharType="begin"/>
    </w:r>
    <w:r w:rsidRPr="00B07DFF">
      <w:rPr>
        <w:rFonts w:ascii="Roboto" w:hAnsi="Roboto"/>
        <w:b/>
        <w:bCs/>
        <w:sz w:val="16"/>
        <w:szCs w:val="16"/>
      </w:rPr>
      <w:instrText xml:space="preserve"> NUMPAGES  \* Arabic  \* MERGEFORMAT </w:instrText>
    </w:r>
    <w:r w:rsidRPr="00B07DFF">
      <w:rPr>
        <w:rFonts w:ascii="Roboto" w:hAnsi="Roboto"/>
        <w:b/>
        <w:bCs/>
        <w:sz w:val="16"/>
        <w:szCs w:val="16"/>
      </w:rPr>
      <w:fldChar w:fldCharType="separate"/>
    </w:r>
    <w:r w:rsidRPr="00B07DFF">
      <w:rPr>
        <w:rFonts w:ascii="Roboto" w:hAnsi="Roboto"/>
        <w:b/>
        <w:bCs/>
        <w:noProof/>
        <w:sz w:val="16"/>
        <w:szCs w:val="16"/>
      </w:rPr>
      <w:t>2</w:t>
    </w:r>
    <w:r w:rsidRPr="00B07DFF">
      <w:rPr>
        <w:rFonts w:ascii="Roboto" w:hAnsi="Roboto"/>
        <w:b/>
        <w:bCs/>
        <w:sz w:val="16"/>
        <w:szCs w:val="16"/>
      </w:rPr>
      <w:fldChar w:fldCharType="end"/>
    </w:r>
  </w:p>
  <w:p w14:paraId="1BBB2E0C" w14:textId="521AC12C" w:rsidR="006F1282" w:rsidRPr="006F1282" w:rsidRDefault="006F1282" w:rsidP="006F1282">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E0D7C" w14:textId="77777777" w:rsidR="00237D67" w:rsidRDefault="00237D67" w:rsidP="006F1282">
      <w:pPr>
        <w:spacing w:after="0" w:line="240" w:lineRule="auto"/>
      </w:pPr>
      <w:r>
        <w:separator/>
      </w:r>
    </w:p>
  </w:footnote>
  <w:footnote w:type="continuationSeparator" w:id="0">
    <w:p w14:paraId="613DAD1B" w14:textId="77777777" w:rsidR="00237D67" w:rsidRDefault="00237D67" w:rsidP="006F1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B3E"/>
    <w:multiLevelType w:val="multilevel"/>
    <w:tmpl w:val="8AE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2601"/>
    <w:multiLevelType w:val="multilevel"/>
    <w:tmpl w:val="3970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09D7"/>
    <w:multiLevelType w:val="hybridMultilevel"/>
    <w:tmpl w:val="41EE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0B1E"/>
    <w:multiLevelType w:val="multilevel"/>
    <w:tmpl w:val="416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A0508"/>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8A23757"/>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D601C71"/>
    <w:multiLevelType w:val="multilevel"/>
    <w:tmpl w:val="C7F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6538D"/>
    <w:multiLevelType w:val="multilevel"/>
    <w:tmpl w:val="3BDA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0158A"/>
    <w:multiLevelType w:val="multilevel"/>
    <w:tmpl w:val="EC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E2F8E"/>
    <w:multiLevelType w:val="multilevel"/>
    <w:tmpl w:val="413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6713B"/>
    <w:multiLevelType w:val="multilevel"/>
    <w:tmpl w:val="76AA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92950"/>
    <w:multiLevelType w:val="hybridMultilevel"/>
    <w:tmpl w:val="135A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D3B1F"/>
    <w:multiLevelType w:val="hybridMultilevel"/>
    <w:tmpl w:val="B9520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11742C"/>
    <w:multiLevelType w:val="multilevel"/>
    <w:tmpl w:val="3A5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22A1D"/>
    <w:multiLevelType w:val="hybridMultilevel"/>
    <w:tmpl w:val="BB624D1C"/>
    <w:lvl w:ilvl="0" w:tplc="875A00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5059"/>
    <w:multiLevelType w:val="multilevel"/>
    <w:tmpl w:val="345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94232"/>
    <w:multiLevelType w:val="multilevel"/>
    <w:tmpl w:val="9750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D1BBC"/>
    <w:multiLevelType w:val="multilevel"/>
    <w:tmpl w:val="7B7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A6FFA"/>
    <w:multiLevelType w:val="multilevel"/>
    <w:tmpl w:val="EB4667A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EA65E3"/>
    <w:multiLevelType w:val="multilevel"/>
    <w:tmpl w:val="812E3328"/>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833D8E"/>
    <w:multiLevelType w:val="hybridMultilevel"/>
    <w:tmpl w:val="531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32EF4"/>
    <w:multiLevelType w:val="multilevel"/>
    <w:tmpl w:val="F7CA8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444A4"/>
    <w:multiLevelType w:val="hybridMultilevel"/>
    <w:tmpl w:val="37D40F02"/>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5A7B84"/>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66F8767E"/>
    <w:multiLevelType w:val="multilevel"/>
    <w:tmpl w:val="111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F4CF8"/>
    <w:multiLevelType w:val="hybridMultilevel"/>
    <w:tmpl w:val="0046E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0C0C8A"/>
    <w:multiLevelType w:val="multilevel"/>
    <w:tmpl w:val="6A50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92563"/>
    <w:multiLevelType w:val="multilevel"/>
    <w:tmpl w:val="E8687C2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51F77A7"/>
    <w:multiLevelType w:val="multilevel"/>
    <w:tmpl w:val="3464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031F5"/>
    <w:multiLevelType w:val="multilevel"/>
    <w:tmpl w:val="7164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56165">
    <w:abstractNumId w:val="1"/>
  </w:num>
  <w:num w:numId="2" w16cid:durableId="1641417024">
    <w:abstractNumId w:val="24"/>
  </w:num>
  <w:num w:numId="3" w16cid:durableId="1213036552">
    <w:abstractNumId w:val="0"/>
  </w:num>
  <w:num w:numId="4" w16cid:durableId="263924325">
    <w:abstractNumId w:val="10"/>
  </w:num>
  <w:num w:numId="5" w16cid:durableId="1452018306">
    <w:abstractNumId w:val="9"/>
  </w:num>
  <w:num w:numId="6" w16cid:durableId="1472863034">
    <w:abstractNumId w:val="21"/>
  </w:num>
  <w:num w:numId="7" w16cid:durableId="404650571">
    <w:abstractNumId w:val="17"/>
  </w:num>
  <w:num w:numId="8" w16cid:durableId="111478451">
    <w:abstractNumId w:val="28"/>
  </w:num>
  <w:num w:numId="9" w16cid:durableId="1059403620">
    <w:abstractNumId w:val="13"/>
  </w:num>
  <w:num w:numId="10" w16cid:durableId="1885749082">
    <w:abstractNumId w:val="15"/>
  </w:num>
  <w:num w:numId="11" w16cid:durableId="246883663">
    <w:abstractNumId w:val="6"/>
  </w:num>
  <w:num w:numId="12" w16cid:durableId="1910192405">
    <w:abstractNumId w:val="3"/>
  </w:num>
  <w:num w:numId="13" w16cid:durableId="708149165">
    <w:abstractNumId w:val="8"/>
  </w:num>
  <w:num w:numId="14" w16cid:durableId="1429738044">
    <w:abstractNumId w:val="14"/>
  </w:num>
  <w:num w:numId="15" w16cid:durableId="163595846">
    <w:abstractNumId w:val="22"/>
  </w:num>
  <w:num w:numId="16" w16cid:durableId="1094281907">
    <w:abstractNumId w:val="29"/>
  </w:num>
  <w:num w:numId="17" w16cid:durableId="189687215">
    <w:abstractNumId w:val="7"/>
  </w:num>
  <w:num w:numId="18" w16cid:durableId="1754083177">
    <w:abstractNumId w:val="16"/>
  </w:num>
  <w:num w:numId="19" w16cid:durableId="1582443246">
    <w:abstractNumId w:val="11"/>
  </w:num>
  <w:num w:numId="20" w16cid:durableId="1955667291">
    <w:abstractNumId w:val="19"/>
  </w:num>
  <w:num w:numId="21" w16cid:durableId="1782339814">
    <w:abstractNumId w:val="18"/>
  </w:num>
  <w:num w:numId="22" w16cid:durableId="976493383">
    <w:abstractNumId w:val="12"/>
  </w:num>
  <w:num w:numId="23" w16cid:durableId="906770951">
    <w:abstractNumId w:val="20"/>
  </w:num>
  <w:num w:numId="24" w16cid:durableId="1564411986">
    <w:abstractNumId w:val="25"/>
  </w:num>
  <w:num w:numId="25" w16cid:durableId="1598103148">
    <w:abstractNumId w:val="26"/>
  </w:num>
  <w:num w:numId="26" w16cid:durableId="650521392">
    <w:abstractNumId w:val="4"/>
  </w:num>
  <w:num w:numId="27" w16cid:durableId="1295481486">
    <w:abstractNumId w:val="4"/>
    <w:lvlOverride w:ilvl="0">
      <w:lvl w:ilvl="0">
        <w:start w:val="1"/>
        <w:numFmt w:val="upperLetter"/>
        <w:lvlText w:val="%1."/>
        <w:lvlJc w:val="left"/>
        <w:pPr>
          <w:ind w:left="720" w:hanging="360"/>
        </w:pPr>
        <w:rPr>
          <w:rFonts w:hint="default"/>
        </w:rPr>
      </w:lvl>
    </w:lvlOverride>
    <w:lvlOverride w:ilvl="1">
      <w:lvl w:ilvl="1">
        <w:start w:val="1"/>
        <w:numFmt w:val="bullet"/>
        <w:lvlText w:val=""/>
        <w:lvlJc w:val="left"/>
        <w:pPr>
          <w:ind w:left="1080" w:hanging="360"/>
        </w:pPr>
        <w:rPr>
          <w:rFonts w:ascii="Symbol" w:hAnsi="Symbol" w:hint="default"/>
          <w:color w:val="auto"/>
        </w:rPr>
      </w:lvl>
    </w:lvlOverride>
    <w:lvlOverride w:ilvl="2">
      <w:lvl w:ilvl="2">
        <w:start w:val="1"/>
        <w:numFmt w:val="bullet"/>
        <w:lvlText w:val=""/>
        <w:lvlJc w:val="left"/>
        <w:pPr>
          <w:ind w:left="1440" w:hanging="360"/>
        </w:pPr>
        <w:rPr>
          <w:rFonts w:ascii="Symbol" w:hAnsi="Symbol" w:hint="default"/>
          <w:color w:val="auto"/>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16cid:durableId="1951430340">
    <w:abstractNumId w:val="4"/>
    <w:lvlOverride w:ilvl="0">
      <w:lvl w:ilvl="0">
        <w:start w:val="1"/>
        <w:numFmt w:val="upperLetter"/>
        <w:lvlText w:val="%1."/>
        <w:lvlJc w:val="left"/>
        <w:pPr>
          <w:ind w:left="720" w:hanging="360"/>
        </w:pPr>
        <w:rPr>
          <w:rFonts w:hint="default"/>
        </w:rPr>
      </w:lvl>
    </w:lvlOverride>
    <w:lvlOverride w:ilvl="1">
      <w:lvl w:ilvl="1">
        <w:start w:val="1"/>
        <w:numFmt w:val="bullet"/>
        <w:lvlText w:val=""/>
        <w:lvlJc w:val="left"/>
        <w:pPr>
          <w:ind w:left="1080" w:hanging="360"/>
        </w:pPr>
        <w:rPr>
          <w:rFonts w:ascii="Symbol" w:hAnsi="Symbol" w:hint="default"/>
          <w:color w:val="auto"/>
        </w:rPr>
      </w:lvl>
    </w:lvlOverride>
    <w:lvlOverride w:ilvl="2">
      <w:lvl w:ilvl="2">
        <w:start w:val="1"/>
        <w:numFmt w:val="bullet"/>
        <w:lvlText w:val="o"/>
        <w:lvlJc w:val="left"/>
        <w:pPr>
          <w:ind w:left="1440" w:hanging="360"/>
        </w:pPr>
        <w:rPr>
          <w:rFonts w:ascii="Courier New" w:hAnsi="Courier New"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9" w16cid:durableId="392779380">
    <w:abstractNumId w:val="27"/>
  </w:num>
  <w:num w:numId="30" w16cid:durableId="565723003">
    <w:abstractNumId w:val="5"/>
  </w:num>
  <w:num w:numId="31" w16cid:durableId="1633360532">
    <w:abstractNumId w:val="23"/>
  </w:num>
  <w:num w:numId="32" w16cid:durableId="180315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C4"/>
    <w:rsid w:val="00004312"/>
    <w:rsid w:val="0001222F"/>
    <w:rsid w:val="000847FD"/>
    <w:rsid w:val="000877BA"/>
    <w:rsid w:val="000966DC"/>
    <w:rsid w:val="000B092E"/>
    <w:rsid w:val="000C5A85"/>
    <w:rsid w:val="000F2DBB"/>
    <w:rsid w:val="000F6234"/>
    <w:rsid w:val="0010640B"/>
    <w:rsid w:val="00120C14"/>
    <w:rsid w:val="00126CE6"/>
    <w:rsid w:val="001303DE"/>
    <w:rsid w:val="001311AE"/>
    <w:rsid w:val="0015788C"/>
    <w:rsid w:val="00160D5E"/>
    <w:rsid w:val="00170FC4"/>
    <w:rsid w:val="001A2A22"/>
    <w:rsid w:val="00234047"/>
    <w:rsid w:val="00237D67"/>
    <w:rsid w:val="00270606"/>
    <w:rsid w:val="00280418"/>
    <w:rsid w:val="00280429"/>
    <w:rsid w:val="002D4D40"/>
    <w:rsid w:val="002D7BC2"/>
    <w:rsid w:val="002E4A5D"/>
    <w:rsid w:val="00325BD1"/>
    <w:rsid w:val="00327449"/>
    <w:rsid w:val="00372BDB"/>
    <w:rsid w:val="00385D10"/>
    <w:rsid w:val="003A41A9"/>
    <w:rsid w:val="003B4C53"/>
    <w:rsid w:val="003C59AC"/>
    <w:rsid w:val="003C62FC"/>
    <w:rsid w:val="003E2261"/>
    <w:rsid w:val="004011D5"/>
    <w:rsid w:val="004145EF"/>
    <w:rsid w:val="00434863"/>
    <w:rsid w:val="00443520"/>
    <w:rsid w:val="00450035"/>
    <w:rsid w:val="00464423"/>
    <w:rsid w:val="004D6316"/>
    <w:rsid w:val="00550B3D"/>
    <w:rsid w:val="005C78FE"/>
    <w:rsid w:val="005D2A61"/>
    <w:rsid w:val="0060603E"/>
    <w:rsid w:val="00654F41"/>
    <w:rsid w:val="006608EE"/>
    <w:rsid w:val="00667949"/>
    <w:rsid w:val="00687BD4"/>
    <w:rsid w:val="006A1DAA"/>
    <w:rsid w:val="006D3F48"/>
    <w:rsid w:val="006F1282"/>
    <w:rsid w:val="00715096"/>
    <w:rsid w:val="00726DEB"/>
    <w:rsid w:val="007529B9"/>
    <w:rsid w:val="00756EB2"/>
    <w:rsid w:val="00767D27"/>
    <w:rsid w:val="00773E95"/>
    <w:rsid w:val="007A74BB"/>
    <w:rsid w:val="007A799B"/>
    <w:rsid w:val="007F627A"/>
    <w:rsid w:val="007F789F"/>
    <w:rsid w:val="00810539"/>
    <w:rsid w:val="00821C51"/>
    <w:rsid w:val="00823598"/>
    <w:rsid w:val="008D50C8"/>
    <w:rsid w:val="008D685C"/>
    <w:rsid w:val="008F7153"/>
    <w:rsid w:val="009045F2"/>
    <w:rsid w:val="009228DE"/>
    <w:rsid w:val="00966900"/>
    <w:rsid w:val="009B0F47"/>
    <w:rsid w:val="009B7369"/>
    <w:rsid w:val="00A42740"/>
    <w:rsid w:val="00A432D0"/>
    <w:rsid w:val="00A72A2A"/>
    <w:rsid w:val="00A72C9C"/>
    <w:rsid w:val="00A75B34"/>
    <w:rsid w:val="00AA47DB"/>
    <w:rsid w:val="00B07DFF"/>
    <w:rsid w:val="00B322D9"/>
    <w:rsid w:val="00B4437B"/>
    <w:rsid w:val="00B724F3"/>
    <w:rsid w:val="00B90F30"/>
    <w:rsid w:val="00BA3301"/>
    <w:rsid w:val="00BB05D8"/>
    <w:rsid w:val="00BF35E4"/>
    <w:rsid w:val="00C05164"/>
    <w:rsid w:val="00C064CE"/>
    <w:rsid w:val="00C108EB"/>
    <w:rsid w:val="00C14C5F"/>
    <w:rsid w:val="00C169D2"/>
    <w:rsid w:val="00C23C13"/>
    <w:rsid w:val="00C4769C"/>
    <w:rsid w:val="00C51A36"/>
    <w:rsid w:val="00C8683F"/>
    <w:rsid w:val="00C9103C"/>
    <w:rsid w:val="00CA282B"/>
    <w:rsid w:val="00CA3870"/>
    <w:rsid w:val="00CB17FA"/>
    <w:rsid w:val="00CC43C4"/>
    <w:rsid w:val="00CC542A"/>
    <w:rsid w:val="00D84B93"/>
    <w:rsid w:val="00D95B79"/>
    <w:rsid w:val="00DB5920"/>
    <w:rsid w:val="00DE29AD"/>
    <w:rsid w:val="00E0364F"/>
    <w:rsid w:val="00E24AE5"/>
    <w:rsid w:val="00E3374F"/>
    <w:rsid w:val="00E45CAE"/>
    <w:rsid w:val="00E60C21"/>
    <w:rsid w:val="00E64935"/>
    <w:rsid w:val="00E73E3A"/>
    <w:rsid w:val="00E75107"/>
    <w:rsid w:val="00E85896"/>
    <w:rsid w:val="00EB7D18"/>
    <w:rsid w:val="00EC21EC"/>
    <w:rsid w:val="00EE39C7"/>
    <w:rsid w:val="00F21AC4"/>
    <w:rsid w:val="00F40524"/>
    <w:rsid w:val="00F436C4"/>
    <w:rsid w:val="00F76BC0"/>
    <w:rsid w:val="00FB7E83"/>
    <w:rsid w:val="00FC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C221"/>
  <w15:chartTrackingRefBased/>
  <w15:docId w15:val="{2340B727-5459-4189-A24B-8D64430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C4"/>
    <w:rPr>
      <w:rFonts w:eastAsiaTheme="majorEastAsia" w:cstheme="majorBidi"/>
      <w:color w:val="272727" w:themeColor="text1" w:themeTint="D8"/>
    </w:rPr>
  </w:style>
  <w:style w:type="paragraph" w:styleId="Title">
    <w:name w:val="Title"/>
    <w:basedOn w:val="Normal"/>
    <w:next w:val="Normal"/>
    <w:link w:val="TitleChar"/>
    <w:uiPriority w:val="10"/>
    <w:qFormat/>
    <w:rsid w:val="0017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C4"/>
    <w:pPr>
      <w:spacing w:before="160"/>
      <w:jc w:val="center"/>
    </w:pPr>
    <w:rPr>
      <w:i/>
      <w:iCs/>
      <w:color w:val="404040" w:themeColor="text1" w:themeTint="BF"/>
    </w:rPr>
  </w:style>
  <w:style w:type="character" w:customStyle="1" w:styleId="QuoteChar">
    <w:name w:val="Quote Char"/>
    <w:basedOn w:val="DefaultParagraphFont"/>
    <w:link w:val="Quote"/>
    <w:uiPriority w:val="29"/>
    <w:rsid w:val="00170FC4"/>
    <w:rPr>
      <w:i/>
      <w:iCs/>
      <w:color w:val="404040" w:themeColor="text1" w:themeTint="BF"/>
    </w:rPr>
  </w:style>
  <w:style w:type="paragraph" w:styleId="ListParagraph">
    <w:name w:val="List Paragraph"/>
    <w:basedOn w:val="Normal"/>
    <w:uiPriority w:val="34"/>
    <w:qFormat/>
    <w:rsid w:val="00170FC4"/>
    <w:pPr>
      <w:ind w:left="720"/>
      <w:contextualSpacing/>
    </w:pPr>
  </w:style>
  <w:style w:type="character" w:styleId="IntenseEmphasis">
    <w:name w:val="Intense Emphasis"/>
    <w:basedOn w:val="DefaultParagraphFont"/>
    <w:uiPriority w:val="21"/>
    <w:qFormat/>
    <w:rsid w:val="00170FC4"/>
    <w:rPr>
      <w:i/>
      <w:iCs/>
      <w:color w:val="0F4761" w:themeColor="accent1" w:themeShade="BF"/>
    </w:rPr>
  </w:style>
  <w:style w:type="paragraph" w:styleId="IntenseQuote">
    <w:name w:val="Intense Quote"/>
    <w:basedOn w:val="Normal"/>
    <w:next w:val="Normal"/>
    <w:link w:val="IntenseQuoteChar"/>
    <w:uiPriority w:val="30"/>
    <w:qFormat/>
    <w:rsid w:val="0017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FC4"/>
    <w:rPr>
      <w:i/>
      <w:iCs/>
      <w:color w:val="0F4761" w:themeColor="accent1" w:themeShade="BF"/>
    </w:rPr>
  </w:style>
  <w:style w:type="character" w:styleId="IntenseReference">
    <w:name w:val="Intense Reference"/>
    <w:basedOn w:val="DefaultParagraphFont"/>
    <w:uiPriority w:val="32"/>
    <w:qFormat/>
    <w:rsid w:val="00170FC4"/>
    <w:rPr>
      <w:b/>
      <w:bCs/>
      <w:smallCaps/>
      <w:color w:val="0F4761" w:themeColor="accent1" w:themeShade="BF"/>
      <w:spacing w:val="5"/>
    </w:rPr>
  </w:style>
  <w:style w:type="table" w:styleId="TableGrid">
    <w:name w:val="Table Grid"/>
    <w:basedOn w:val="TableNormal"/>
    <w:uiPriority w:val="39"/>
    <w:rsid w:val="0065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82"/>
  </w:style>
  <w:style w:type="paragraph" w:styleId="Footer">
    <w:name w:val="footer"/>
    <w:basedOn w:val="Normal"/>
    <w:link w:val="FooterChar"/>
    <w:uiPriority w:val="99"/>
    <w:unhideWhenUsed/>
    <w:rsid w:val="006F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82"/>
  </w:style>
  <w:style w:type="paragraph" w:styleId="NormalWeb">
    <w:name w:val="Normal (Web)"/>
    <w:basedOn w:val="Normal"/>
    <w:uiPriority w:val="99"/>
    <w:semiHidden/>
    <w:unhideWhenUsed/>
    <w:rsid w:val="009045F2"/>
    <w:rPr>
      <w:rFonts w:ascii="Times New Roman" w:hAnsi="Times New Roman" w:cs="Times New Roman"/>
    </w:rPr>
  </w:style>
  <w:style w:type="character" w:styleId="Hyperlink">
    <w:name w:val="Hyperlink"/>
    <w:basedOn w:val="DefaultParagraphFont"/>
    <w:uiPriority w:val="99"/>
    <w:unhideWhenUsed/>
    <w:rsid w:val="00550B3D"/>
    <w:rPr>
      <w:color w:val="467886" w:themeColor="hyperlink"/>
      <w:u w:val="single"/>
    </w:rPr>
  </w:style>
  <w:style w:type="character" w:styleId="UnresolvedMention">
    <w:name w:val="Unresolved Mention"/>
    <w:basedOn w:val="DefaultParagraphFont"/>
    <w:uiPriority w:val="99"/>
    <w:semiHidden/>
    <w:unhideWhenUsed/>
    <w:rsid w:val="00550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24">
      <w:bodyDiv w:val="1"/>
      <w:marLeft w:val="0"/>
      <w:marRight w:val="0"/>
      <w:marTop w:val="0"/>
      <w:marBottom w:val="0"/>
      <w:divBdr>
        <w:top w:val="none" w:sz="0" w:space="0" w:color="auto"/>
        <w:left w:val="none" w:sz="0" w:space="0" w:color="auto"/>
        <w:bottom w:val="none" w:sz="0" w:space="0" w:color="auto"/>
        <w:right w:val="none" w:sz="0" w:space="0" w:color="auto"/>
      </w:divBdr>
    </w:div>
    <w:div w:id="200093335">
      <w:bodyDiv w:val="1"/>
      <w:marLeft w:val="0"/>
      <w:marRight w:val="0"/>
      <w:marTop w:val="0"/>
      <w:marBottom w:val="0"/>
      <w:divBdr>
        <w:top w:val="none" w:sz="0" w:space="0" w:color="auto"/>
        <w:left w:val="none" w:sz="0" w:space="0" w:color="auto"/>
        <w:bottom w:val="none" w:sz="0" w:space="0" w:color="auto"/>
        <w:right w:val="none" w:sz="0" w:space="0" w:color="auto"/>
      </w:divBdr>
    </w:div>
    <w:div w:id="252469424">
      <w:bodyDiv w:val="1"/>
      <w:marLeft w:val="0"/>
      <w:marRight w:val="0"/>
      <w:marTop w:val="0"/>
      <w:marBottom w:val="0"/>
      <w:divBdr>
        <w:top w:val="none" w:sz="0" w:space="0" w:color="auto"/>
        <w:left w:val="none" w:sz="0" w:space="0" w:color="auto"/>
        <w:bottom w:val="none" w:sz="0" w:space="0" w:color="auto"/>
        <w:right w:val="none" w:sz="0" w:space="0" w:color="auto"/>
      </w:divBdr>
    </w:div>
    <w:div w:id="620965830">
      <w:bodyDiv w:val="1"/>
      <w:marLeft w:val="0"/>
      <w:marRight w:val="0"/>
      <w:marTop w:val="0"/>
      <w:marBottom w:val="0"/>
      <w:divBdr>
        <w:top w:val="none" w:sz="0" w:space="0" w:color="auto"/>
        <w:left w:val="none" w:sz="0" w:space="0" w:color="auto"/>
        <w:bottom w:val="none" w:sz="0" w:space="0" w:color="auto"/>
        <w:right w:val="none" w:sz="0" w:space="0" w:color="auto"/>
      </w:divBdr>
    </w:div>
    <w:div w:id="770584320">
      <w:bodyDiv w:val="1"/>
      <w:marLeft w:val="0"/>
      <w:marRight w:val="0"/>
      <w:marTop w:val="0"/>
      <w:marBottom w:val="0"/>
      <w:divBdr>
        <w:top w:val="none" w:sz="0" w:space="0" w:color="auto"/>
        <w:left w:val="none" w:sz="0" w:space="0" w:color="auto"/>
        <w:bottom w:val="none" w:sz="0" w:space="0" w:color="auto"/>
        <w:right w:val="none" w:sz="0" w:space="0" w:color="auto"/>
      </w:divBdr>
    </w:div>
    <w:div w:id="887764111">
      <w:bodyDiv w:val="1"/>
      <w:marLeft w:val="0"/>
      <w:marRight w:val="0"/>
      <w:marTop w:val="0"/>
      <w:marBottom w:val="0"/>
      <w:divBdr>
        <w:top w:val="none" w:sz="0" w:space="0" w:color="auto"/>
        <w:left w:val="none" w:sz="0" w:space="0" w:color="auto"/>
        <w:bottom w:val="none" w:sz="0" w:space="0" w:color="auto"/>
        <w:right w:val="none" w:sz="0" w:space="0" w:color="auto"/>
      </w:divBdr>
    </w:div>
    <w:div w:id="1166556127">
      <w:bodyDiv w:val="1"/>
      <w:marLeft w:val="0"/>
      <w:marRight w:val="0"/>
      <w:marTop w:val="0"/>
      <w:marBottom w:val="0"/>
      <w:divBdr>
        <w:top w:val="none" w:sz="0" w:space="0" w:color="auto"/>
        <w:left w:val="none" w:sz="0" w:space="0" w:color="auto"/>
        <w:bottom w:val="none" w:sz="0" w:space="0" w:color="auto"/>
        <w:right w:val="none" w:sz="0" w:space="0" w:color="auto"/>
      </w:divBdr>
    </w:div>
    <w:div w:id="1216700876">
      <w:bodyDiv w:val="1"/>
      <w:marLeft w:val="0"/>
      <w:marRight w:val="0"/>
      <w:marTop w:val="0"/>
      <w:marBottom w:val="0"/>
      <w:divBdr>
        <w:top w:val="none" w:sz="0" w:space="0" w:color="auto"/>
        <w:left w:val="none" w:sz="0" w:space="0" w:color="auto"/>
        <w:bottom w:val="none" w:sz="0" w:space="0" w:color="auto"/>
        <w:right w:val="none" w:sz="0" w:space="0" w:color="auto"/>
      </w:divBdr>
    </w:div>
    <w:div w:id="1576009903">
      <w:bodyDiv w:val="1"/>
      <w:marLeft w:val="0"/>
      <w:marRight w:val="0"/>
      <w:marTop w:val="0"/>
      <w:marBottom w:val="0"/>
      <w:divBdr>
        <w:top w:val="none" w:sz="0" w:space="0" w:color="auto"/>
        <w:left w:val="none" w:sz="0" w:space="0" w:color="auto"/>
        <w:bottom w:val="none" w:sz="0" w:space="0" w:color="auto"/>
        <w:right w:val="none" w:sz="0" w:space="0" w:color="auto"/>
      </w:divBdr>
    </w:div>
    <w:div w:id="199125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eg.gov/EnactedLegislation/SessionLaws/HTML/2025-2026/SL2025-73.html?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hr.nc.gov/policies-forms/employment-records/personnel-record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92</cp:revision>
  <cp:lastPrinted>2025-06-12T16:38:00Z</cp:lastPrinted>
  <dcterms:created xsi:type="dcterms:W3CDTF">2025-11-19T17:55:00Z</dcterms:created>
  <dcterms:modified xsi:type="dcterms:W3CDTF">2025-11-19T20:06:00Z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2025-03-12T19:59:01Z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68d99623-9127-448b-b1e3-e7e5d550eec9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