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36EF7053">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6C95031" w14:textId="3399E005" w:rsidR="00151D15" w:rsidRDefault="004B6E10" w:rsidP="00151D15">
      <w:pPr>
        <w:tabs>
          <w:tab w:val="left" w:pos="4063"/>
        </w:tabs>
        <w:rPr>
          <w:rFonts w:ascii="Roboto" w:hAnsi="Roboto"/>
        </w:rPr>
      </w:pPr>
      <w:r>
        <w:rPr>
          <w:rFonts w:ascii="Roboto" w:hAnsi="Roboto"/>
        </w:rPr>
        <w:t xml:space="preserve">Parental </w:t>
      </w:r>
      <w:r w:rsidR="001473B0">
        <w:rPr>
          <w:rFonts w:ascii="Roboto" w:hAnsi="Roboto"/>
        </w:rPr>
        <w:t xml:space="preserve">Inspection of and </w:t>
      </w:r>
      <w:r w:rsidR="00AD2008">
        <w:rPr>
          <w:rFonts w:ascii="Roboto" w:hAnsi="Roboto"/>
        </w:rPr>
        <w:t>Objection to Instructional Materials 3210</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41DAF120" w14:textId="6C0904DB" w:rsidR="00BC59CF" w:rsidRDefault="004B6E10" w:rsidP="00BC59CF">
      <w:pPr>
        <w:tabs>
          <w:tab w:val="left" w:pos="4063"/>
        </w:tabs>
        <w:rPr>
          <w:rFonts w:ascii="Roboto" w:hAnsi="Roboto"/>
        </w:rPr>
      </w:pPr>
      <w:r>
        <w:rPr>
          <w:rFonts w:ascii="Roboto" w:hAnsi="Roboto"/>
        </w:rPr>
        <w:t xml:space="preserve">The proposed policy establishes procedures </w:t>
      </w:r>
      <w:r w:rsidR="00AD2008">
        <w:rPr>
          <w:rFonts w:ascii="Roboto" w:hAnsi="Roboto"/>
        </w:rPr>
        <w:t>and safeguards</w:t>
      </w:r>
      <w:r w:rsidR="00562584">
        <w:rPr>
          <w:rFonts w:ascii="Roboto" w:hAnsi="Roboto"/>
        </w:rPr>
        <w:t xml:space="preserve"> related to parental inspection and objection to instructional </w:t>
      </w:r>
      <w:r w:rsidR="004B3924">
        <w:rPr>
          <w:rFonts w:ascii="Roboto" w:hAnsi="Roboto"/>
        </w:rPr>
        <w:t>materials, including</w:t>
      </w:r>
      <w:r w:rsidR="008C63F2">
        <w:rPr>
          <w:rFonts w:ascii="Roboto" w:hAnsi="Roboto"/>
        </w:rPr>
        <w:t>:</w:t>
      </w:r>
    </w:p>
    <w:p w14:paraId="3C61D83E" w14:textId="7956656D" w:rsidR="004B3924" w:rsidRDefault="004B3924" w:rsidP="004B3924">
      <w:pPr>
        <w:pStyle w:val="ListParagraph"/>
        <w:numPr>
          <w:ilvl w:val="0"/>
          <w:numId w:val="5"/>
        </w:numPr>
        <w:tabs>
          <w:tab w:val="left" w:pos="4063"/>
        </w:tabs>
        <w:rPr>
          <w:rFonts w:ascii="Roboto" w:hAnsi="Roboto"/>
        </w:rPr>
      </w:pPr>
      <w:r>
        <w:rPr>
          <w:rFonts w:ascii="Roboto" w:hAnsi="Roboto"/>
        </w:rPr>
        <w:t>Parents’ right</w:t>
      </w:r>
      <w:r w:rsidR="007954C8">
        <w:rPr>
          <w:rFonts w:ascii="Roboto" w:hAnsi="Roboto"/>
        </w:rPr>
        <w:t xml:space="preserve"> to inspect all instructional materials </w:t>
      </w:r>
      <w:r w:rsidR="009F020E">
        <w:rPr>
          <w:rFonts w:ascii="Roboto" w:hAnsi="Roboto"/>
        </w:rPr>
        <w:t>used in their child’s education, including textbooks, digital resources, media center materials, teacher-created content, and online instructional platforms.</w:t>
      </w:r>
    </w:p>
    <w:p w14:paraId="385BF245" w14:textId="2F92C853" w:rsidR="009F020E" w:rsidRDefault="009F020E" w:rsidP="004B3924">
      <w:pPr>
        <w:pStyle w:val="ListParagraph"/>
        <w:numPr>
          <w:ilvl w:val="0"/>
          <w:numId w:val="5"/>
        </w:numPr>
        <w:tabs>
          <w:tab w:val="left" w:pos="4063"/>
        </w:tabs>
        <w:rPr>
          <w:rFonts w:ascii="Roboto" w:hAnsi="Roboto"/>
        </w:rPr>
      </w:pPr>
      <w:r>
        <w:rPr>
          <w:rFonts w:ascii="Roboto" w:hAnsi="Roboto"/>
        </w:rPr>
        <w:t>A clear process and timeline for requesting access to instructional materials.</w:t>
      </w:r>
    </w:p>
    <w:p w14:paraId="237016D6" w14:textId="625D7BC4" w:rsidR="009F020E" w:rsidRDefault="005A4AA3" w:rsidP="004B3924">
      <w:pPr>
        <w:pStyle w:val="ListParagraph"/>
        <w:numPr>
          <w:ilvl w:val="0"/>
          <w:numId w:val="5"/>
        </w:numPr>
        <w:tabs>
          <w:tab w:val="left" w:pos="4063"/>
        </w:tabs>
        <w:rPr>
          <w:rFonts w:ascii="Roboto" w:hAnsi="Roboto"/>
        </w:rPr>
      </w:pPr>
      <w:r>
        <w:rPr>
          <w:rFonts w:ascii="Roboto" w:hAnsi="Roboto"/>
        </w:rPr>
        <w:t>A structured informal and formal objection process, including:</w:t>
      </w:r>
    </w:p>
    <w:p w14:paraId="44B62126" w14:textId="789EAA45" w:rsidR="005A4AA3" w:rsidRDefault="005A4AA3" w:rsidP="005A4AA3">
      <w:pPr>
        <w:pStyle w:val="ListParagraph"/>
        <w:numPr>
          <w:ilvl w:val="1"/>
          <w:numId w:val="5"/>
        </w:numPr>
        <w:tabs>
          <w:tab w:val="left" w:pos="4063"/>
        </w:tabs>
        <w:rPr>
          <w:rFonts w:ascii="Roboto" w:hAnsi="Roboto"/>
        </w:rPr>
      </w:pPr>
      <w:r>
        <w:rPr>
          <w:rFonts w:ascii="Roboto" w:hAnsi="Roboto"/>
        </w:rPr>
        <w:t>Initial discussion with instructional staff.</w:t>
      </w:r>
    </w:p>
    <w:p w14:paraId="1618AEAF" w14:textId="65085558" w:rsidR="005A4AA3" w:rsidRDefault="005A4AA3" w:rsidP="005A4AA3">
      <w:pPr>
        <w:pStyle w:val="ListParagraph"/>
        <w:numPr>
          <w:ilvl w:val="1"/>
          <w:numId w:val="5"/>
        </w:numPr>
        <w:tabs>
          <w:tab w:val="left" w:pos="4063"/>
        </w:tabs>
        <w:rPr>
          <w:rFonts w:ascii="Roboto" w:hAnsi="Roboto"/>
        </w:rPr>
      </w:pPr>
      <w:r>
        <w:rPr>
          <w:rFonts w:ascii="Roboto" w:hAnsi="Roboto"/>
        </w:rPr>
        <w:t xml:space="preserve">Submission of a formal request </w:t>
      </w:r>
      <w:r w:rsidR="00504EE2">
        <w:rPr>
          <w:rFonts w:ascii="Roboto" w:hAnsi="Roboto"/>
        </w:rPr>
        <w:t>for reconsideration of Instructional materials.</w:t>
      </w:r>
    </w:p>
    <w:p w14:paraId="398FF2DA" w14:textId="73CF866A" w:rsidR="00504EE2" w:rsidRDefault="00504EE2" w:rsidP="005A4AA3">
      <w:pPr>
        <w:pStyle w:val="ListParagraph"/>
        <w:numPr>
          <w:ilvl w:val="1"/>
          <w:numId w:val="5"/>
        </w:numPr>
        <w:tabs>
          <w:tab w:val="left" w:pos="4063"/>
        </w:tabs>
        <w:rPr>
          <w:rFonts w:ascii="Roboto" w:hAnsi="Roboto"/>
        </w:rPr>
      </w:pPr>
      <w:r>
        <w:rPr>
          <w:rFonts w:ascii="Roboto" w:hAnsi="Roboto"/>
        </w:rPr>
        <w:t>Review by a designated Review Committee.</w:t>
      </w:r>
    </w:p>
    <w:p w14:paraId="5B41712D" w14:textId="1C414199" w:rsidR="00504EE2" w:rsidRDefault="00504EE2" w:rsidP="005A4AA3">
      <w:pPr>
        <w:pStyle w:val="ListParagraph"/>
        <w:numPr>
          <w:ilvl w:val="1"/>
          <w:numId w:val="5"/>
        </w:numPr>
        <w:tabs>
          <w:tab w:val="left" w:pos="4063"/>
        </w:tabs>
        <w:rPr>
          <w:rFonts w:ascii="Roboto" w:hAnsi="Roboto"/>
        </w:rPr>
      </w:pPr>
      <w:r>
        <w:rPr>
          <w:rFonts w:ascii="Roboto" w:hAnsi="Roboto"/>
        </w:rPr>
        <w:t>Written recommendations and administrative determinations.</w:t>
      </w:r>
    </w:p>
    <w:p w14:paraId="0F7B20B9" w14:textId="4DB0888E" w:rsidR="004D6B03" w:rsidRDefault="004D6B03" w:rsidP="004D6B03">
      <w:pPr>
        <w:pStyle w:val="ListParagraph"/>
        <w:numPr>
          <w:ilvl w:val="0"/>
          <w:numId w:val="5"/>
        </w:numPr>
        <w:tabs>
          <w:tab w:val="left" w:pos="4063"/>
        </w:tabs>
        <w:rPr>
          <w:rFonts w:ascii="Roboto" w:hAnsi="Roboto"/>
        </w:rPr>
      </w:pPr>
      <w:r>
        <w:rPr>
          <w:rFonts w:ascii="Roboto" w:hAnsi="Roboto"/>
        </w:rPr>
        <w:t>The provision of alternative instructional materials of comparable educational value, without academic penalty, when an objection is made.</w:t>
      </w:r>
    </w:p>
    <w:p w14:paraId="547CFFFC" w14:textId="4349F4A7" w:rsidR="004D6B03" w:rsidRDefault="004D6B03" w:rsidP="004D6B03">
      <w:pPr>
        <w:pStyle w:val="ListParagraph"/>
        <w:numPr>
          <w:ilvl w:val="0"/>
          <w:numId w:val="5"/>
        </w:numPr>
        <w:tabs>
          <w:tab w:val="left" w:pos="4063"/>
        </w:tabs>
        <w:rPr>
          <w:rFonts w:ascii="Roboto" w:hAnsi="Roboto"/>
        </w:rPr>
      </w:pPr>
      <w:r>
        <w:rPr>
          <w:rFonts w:ascii="Roboto" w:hAnsi="Roboto"/>
        </w:rPr>
        <w:t>Defined appeal procedures to the Superintendent.</w:t>
      </w:r>
    </w:p>
    <w:p w14:paraId="10126F84" w14:textId="3EBE718A" w:rsidR="004D6B03" w:rsidRDefault="004D6B03" w:rsidP="004D6B03">
      <w:pPr>
        <w:pStyle w:val="ListParagraph"/>
        <w:numPr>
          <w:ilvl w:val="0"/>
          <w:numId w:val="5"/>
        </w:numPr>
        <w:tabs>
          <w:tab w:val="left" w:pos="4063"/>
        </w:tabs>
        <w:rPr>
          <w:rFonts w:ascii="Roboto" w:hAnsi="Roboto"/>
        </w:rPr>
      </w:pPr>
      <w:r>
        <w:rPr>
          <w:rFonts w:ascii="Roboto" w:hAnsi="Roboto"/>
        </w:rPr>
        <w:t>Non-retaliation protections for students and parents who exercise their rights.</w:t>
      </w:r>
    </w:p>
    <w:p w14:paraId="198986B9" w14:textId="3206D005" w:rsidR="004D6B03" w:rsidRDefault="004D6B03" w:rsidP="004D6B03">
      <w:pPr>
        <w:pStyle w:val="ListParagraph"/>
        <w:numPr>
          <w:ilvl w:val="0"/>
          <w:numId w:val="5"/>
        </w:numPr>
        <w:tabs>
          <w:tab w:val="left" w:pos="4063"/>
        </w:tabs>
        <w:rPr>
          <w:rFonts w:ascii="Roboto" w:hAnsi="Roboto"/>
        </w:rPr>
      </w:pPr>
      <w:r>
        <w:rPr>
          <w:rFonts w:ascii="Roboto" w:hAnsi="Roboto"/>
        </w:rPr>
        <w:t>Recordkeeping requirements to support transparency and ongoing curricular review.</w:t>
      </w:r>
    </w:p>
    <w:p w14:paraId="71D2CDEB" w14:textId="29F8DE05" w:rsidR="004D6B03" w:rsidRPr="004B3924" w:rsidRDefault="004D6B03" w:rsidP="004D6B03">
      <w:pPr>
        <w:pStyle w:val="ListParagraph"/>
        <w:numPr>
          <w:ilvl w:val="0"/>
          <w:numId w:val="5"/>
        </w:numPr>
        <w:tabs>
          <w:tab w:val="left" w:pos="4063"/>
        </w:tabs>
        <w:rPr>
          <w:rFonts w:ascii="Roboto" w:hAnsi="Roboto"/>
        </w:rPr>
      </w:pPr>
      <w:r>
        <w:rPr>
          <w:rFonts w:ascii="Roboto" w:hAnsi="Roboto"/>
        </w:rPr>
        <w:t>Explicit exclusions for standardized testing, IDEA/Section 504 evaluations, and student-selected materials.</w:t>
      </w:r>
    </w:p>
    <w:p w14:paraId="65B2784B" w14:textId="4F93AED3" w:rsidR="009C78F9" w:rsidRDefault="002721EA" w:rsidP="00151D15">
      <w:pPr>
        <w:tabs>
          <w:tab w:val="left" w:pos="4063"/>
        </w:tabs>
        <w:rPr>
          <w:rFonts w:ascii="Roboto" w:hAnsi="Roboto"/>
        </w:rPr>
      </w:pPr>
      <w:r>
        <w:rPr>
          <w:rFonts w:ascii="Roboto" w:hAnsi="Roboto"/>
        </w:rPr>
        <w:lastRenderedPageBreak/>
        <w:t>ENCSD is committed to ensuring that all parents and guardians, including those who are Deaf or Hard of Hearing, have disabilities, or have limited English proficiency, can meaningfully engage with the school.  All notices, policies, and opportunities for 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551402E9" w:rsidR="00103888" w:rsidRPr="00103888" w:rsidRDefault="00103888" w:rsidP="00151D15">
      <w:pPr>
        <w:tabs>
          <w:tab w:val="left" w:pos="4063"/>
        </w:tabs>
        <w:rPr>
          <w:rFonts w:ascii="Roboto" w:hAnsi="Roboto"/>
        </w:rPr>
      </w:pPr>
      <w:r>
        <w:rPr>
          <w:rFonts w:ascii="Roboto" w:hAnsi="Roboto"/>
        </w:rPr>
        <w:t xml:space="preserve">All comments must be received by </w:t>
      </w:r>
      <w:r w:rsidR="00657F3E">
        <w:rPr>
          <w:rFonts w:ascii="Roboto" w:hAnsi="Roboto"/>
        </w:rPr>
        <w:t>February</w:t>
      </w:r>
      <w:r w:rsidR="005F282F">
        <w:rPr>
          <w:rFonts w:ascii="Roboto" w:hAnsi="Roboto"/>
        </w:rPr>
        <w:t xml:space="preserve"> </w:t>
      </w:r>
      <w:r w:rsidR="007C0801">
        <w:rPr>
          <w:rFonts w:ascii="Roboto" w:hAnsi="Roboto"/>
        </w:rPr>
        <w:t>16, 202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8D5152"/>
    <w:multiLevelType w:val="hybridMultilevel"/>
    <w:tmpl w:val="FF4A6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1"/>
  </w:num>
  <w:num w:numId="2" w16cid:durableId="1220674254">
    <w:abstractNumId w:val="4"/>
  </w:num>
  <w:num w:numId="3" w16cid:durableId="124930387">
    <w:abstractNumId w:val="2"/>
  </w:num>
  <w:num w:numId="4" w16cid:durableId="863522475">
    <w:abstractNumId w:val="0"/>
  </w:num>
  <w:num w:numId="5" w16cid:durableId="1645089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73F8"/>
    <w:rsid w:val="000969A1"/>
    <w:rsid w:val="000F41DA"/>
    <w:rsid w:val="00103888"/>
    <w:rsid w:val="001473B0"/>
    <w:rsid w:val="00151D15"/>
    <w:rsid w:val="00196118"/>
    <w:rsid w:val="001C7FA7"/>
    <w:rsid w:val="00210EBD"/>
    <w:rsid w:val="00245DD5"/>
    <w:rsid w:val="002721EA"/>
    <w:rsid w:val="003169FD"/>
    <w:rsid w:val="00464C42"/>
    <w:rsid w:val="004B3924"/>
    <w:rsid w:val="004B6E10"/>
    <w:rsid w:val="004C2F37"/>
    <w:rsid w:val="004C3633"/>
    <w:rsid w:val="004D6B03"/>
    <w:rsid w:val="00504EE2"/>
    <w:rsid w:val="00562584"/>
    <w:rsid w:val="005A4AA3"/>
    <w:rsid w:val="005F282F"/>
    <w:rsid w:val="00601E01"/>
    <w:rsid w:val="00657F3E"/>
    <w:rsid w:val="00711CAB"/>
    <w:rsid w:val="00744E02"/>
    <w:rsid w:val="007954C8"/>
    <w:rsid w:val="007C0801"/>
    <w:rsid w:val="007C1E04"/>
    <w:rsid w:val="008C63F2"/>
    <w:rsid w:val="008D22C6"/>
    <w:rsid w:val="008D39A6"/>
    <w:rsid w:val="00946A49"/>
    <w:rsid w:val="009B6218"/>
    <w:rsid w:val="009C78F9"/>
    <w:rsid w:val="009D0D25"/>
    <w:rsid w:val="009F020E"/>
    <w:rsid w:val="00A24AE0"/>
    <w:rsid w:val="00A9546F"/>
    <w:rsid w:val="00AD2008"/>
    <w:rsid w:val="00B604FB"/>
    <w:rsid w:val="00BB1178"/>
    <w:rsid w:val="00BC59CF"/>
    <w:rsid w:val="00BD0C5E"/>
    <w:rsid w:val="00C62327"/>
    <w:rsid w:val="00EE1BF8"/>
    <w:rsid w:val="00F37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Props1.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11</cp:revision>
  <dcterms:created xsi:type="dcterms:W3CDTF">2026-01-14T15:52:00Z</dcterms:created>
  <dcterms:modified xsi:type="dcterms:W3CDTF">2026-01-14T16:01:00Z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