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36EF7053">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6C95031" w14:textId="7C070467" w:rsidR="00151D15" w:rsidRDefault="000F7C63" w:rsidP="00151D15">
      <w:pPr>
        <w:tabs>
          <w:tab w:val="left" w:pos="4063"/>
        </w:tabs>
        <w:rPr>
          <w:rFonts w:ascii="Roboto" w:hAnsi="Roboto"/>
        </w:rPr>
      </w:pPr>
      <w:r>
        <w:rPr>
          <w:rFonts w:ascii="Roboto" w:hAnsi="Roboto"/>
        </w:rPr>
        <w:t>Title IX Sexual Harassment – Prohibited Conduct &amp; Grievance Procedures 1725/4035/</w:t>
      </w:r>
      <w:r w:rsidR="000141A9">
        <w:rPr>
          <w:rFonts w:ascii="Roboto" w:hAnsi="Roboto"/>
        </w:rPr>
        <w:t>7236</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26735A7A" w14:textId="7C6AE9D4" w:rsidR="0015384C" w:rsidRDefault="00C909C1" w:rsidP="00C909C1">
      <w:pPr>
        <w:tabs>
          <w:tab w:val="left" w:pos="4063"/>
        </w:tabs>
        <w:rPr>
          <w:rFonts w:ascii="Roboto" w:hAnsi="Roboto"/>
        </w:rPr>
      </w:pPr>
      <w:r>
        <w:rPr>
          <w:rFonts w:ascii="Roboto" w:hAnsi="Roboto"/>
        </w:rPr>
        <w:t>ENCSD is committed to maintain a safe, respectful, and inclusive environment free from sex-based discrimination, including sexual harassment, sexual violence, and gender-based misconduct.  This policy applies to all students, staff, volunteers, parents/guardians, and participants in any ENCSD program or activity, whether on or off campus.</w:t>
      </w:r>
    </w:p>
    <w:p w14:paraId="11455DDB" w14:textId="73271072" w:rsidR="00C909C1" w:rsidRDefault="00C909C1" w:rsidP="00C909C1">
      <w:pPr>
        <w:tabs>
          <w:tab w:val="left" w:pos="4063"/>
        </w:tabs>
        <w:rPr>
          <w:rFonts w:ascii="Roboto" w:hAnsi="Roboto"/>
        </w:rPr>
      </w:pPr>
      <w:r>
        <w:rPr>
          <w:rFonts w:ascii="Roboto" w:hAnsi="Roboto"/>
        </w:rPr>
        <w:t>Key points include:</w:t>
      </w:r>
    </w:p>
    <w:p w14:paraId="1B4CFFED" w14:textId="7AECF832" w:rsidR="00C909C1" w:rsidRDefault="00C909C1" w:rsidP="00C909C1">
      <w:pPr>
        <w:pStyle w:val="ListParagraph"/>
        <w:numPr>
          <w:ilvl w:val="0"/>
          <w:numId w:val="7"/>
        </w:numPr>
        <w:tabs>
          <w:tab w:val="left" w:pos="4063"/>
        </w:tabs>
        <w:rPr>
          <w:rFonts w:ascii="Roboto" w:hAnsi="Roboto"/>
        </w:rPr>
      </w:pPr>
      <w:r w:rsidRPr="00C909C1">
        <w:rPr>
          <w:rFonts w:ascii="Roboto" w:hAnsi="Roboto"/>
          <w:b/>
          <w:bCs/>
        </w:rPr>
        <w:t xml:space="preserve">Prohibited </w:t>
      </w:r>
      <w:r>
        <w:rPr>
          <w:rFonts w:ascii="Roboto" w:hAnsi="Roboto"/>
          <w:b/>
          <w:bCs/>
        </w:rPr>
        <w:t>C</w:t>
      </w:r>
      <w:r w:rsidRPr="00C909C1">
        <w:rPr>
          <w:rFonts w:ascii="Roboto" w:hAnsi="Roboto"/>
          <w:b/>
          <w:bCs/>
        </w:rPr>
        <w:t>onduct</w:t>
      </w:r>
      <w:r>
        <w:rPr>
          <w:rFonts w:ascii="Roboto" w:hAnsi="Roboto"/>
        </w:rPr>
        <w:t>: Quid pro quo harassment, hostile environments, sexual assault, dating or domestic violence, stalking, and retaliation.</w:t>
      </w:r>
    </w:p>
    <w:p w14:paraId="7BB7E245" w14:textId="34FD4780" w:rsidR="00C909C1" w:rsidRDefault="00173D5C" w:rsidP="00C909C1">
      <w:pPr>
        <w:pStyle w:val="ListParagraph"/>
        <w:numPr>
          <w:ilvl w:val="0"/>
          <w:numId w:val="7"/>
        </w:numPr>
        <w:tabs>
          <w:tab w:val="left" w:pos="4063"/>
        </w:tabs>
        <w:rPr>
          <w:rFonts w:ascii="Roboto" w:hAnsi="Roboto"/>
        </w:rPr>
      </w:pPr>
      <w:r>
        <w:rPr>
          <w:rFonts w:ascii="Roboto" w:hAnsi="Roboto"/>
          <w:b/>
          <w:bCs/>
        </w:rPr>
        <w:t>Reporting</w:t>
      </w:r>
      <w:r w:rsidRPr="00173D5C">
        <w:rPr>
          <w:rFonts w:ascii="Roboto" w:hAnsi="Roboto"/>
        </w:rPr>
        <w:t>:</w:t>
      </w:r>
      <w:r>
        <w:rPr>
          <w:rFonts w:ascii="Roboto" w:hAnsi="Roboto"/>
        </w:rPr>
        <w:t xml:space="preserve"> All employees and school officials are mandatory reporters.  Complaints can be made in person, by email, phone, video phone, text, or through the Title IX Coordinator.</w:t>
      </w:r>
    </w:p>
    <w:p w14:paraId="48A1BD5D" w14:textId="50B275A0" w:rsidR="00173D5C" w:rsidRDefault="00173D5C" w:rsidP="00C909C1">
      <w:pPr>
        <w:pStyle w:val="ListParagraph"/>
        <w:numPr>
          <w:ilvl w:val="0"/>
          <w:numId w:val="7"/>
        </w:numPr>
        <w:tabs>
          <w:tab w:val="left" w:pos="4063"/>
        </w:tabs>
        <w:rPr>
          <w:rFonts w:ascii="Roboto" w:hAnsi="Roboto"/>
        </w:rPr>
      </w:pPr>
      <w:r>
        <w:rPr>
          <w:rFonts w:ascii="Roboto" w:hAnsi="Roboto"/>
          <w:b/>
          <w:bCs/>
        </w:rPr>
        <w:t>Grievance Procedures</w:t>
      </w:r>
      <w:r w:rsidRPr="00173D5C">
        <w:rPr>
          <w:rFonts w:ascii="Roboto" w:hAnsi="Roboto"/>
        </w:rPr>
        <w:t>:</w:t>
      </w:r>
      <w:r>
        <w:rPr>
          <w:rFonts w:ascii="Roboto" w:hAnsi="Roboto"/>
        </w:rPr>
        <w:t xml:space="preserve"> Formal complaints trigger a prompt, impartial investigation with written determinations and appeal rights, in compliance with federal Title IX regulations.</w:t>
      </w:r>
    </w:p>
    <w:p w14:paraId="559182D8" w14:textId="20DF9AD4" w:rsidR="00173D5C" w:rsidRDefault="00173D5C" w:rsidP="00C909C1">
      <w:pPr>
        <w:pStyle w:val="ListParagraph"/>
        <w:numPr>
          <w:ilvl w:val="0"/>
          <w:numId w:val="7"/>
        </w:numPr>
        <w:tabs>
          <w:tab w:val="left" w:pos="4063"/>
        </w:tabs>
        <w:rPr>
          <w:rFonts w:ascii="Roboto" w:hAnsi="Roboto"/>
        </w:rPr>
      </w:pPr>
      <w:r>
        <w:rPr>
          <w:rFonts w:ascii="Roboto" w:hAnsi="Roboto"/>
          <w:b/>
          <w:bCs/>
        </w:rPr>
        <w:t>Supportive Measures</w:t>
      </w:r>
      <w:r w:rsidRPr="00173D5C">
        <w:rPr>
          <w:rFonts w:ascii="Roboto" w:hAnsi="Roboto"/>
        </w:rPr>
        <w:t>:</w:t>
      </w:r>
      <w:r>
        <w:rPr>
          <w:rFonts w:ascii="Roboto" w:hAnsi="Roboto"/>
        </w:rPr>
        <w:t xml:space="preserve"> </w:t>
      </w:r>
      <w:r w:rsidR="00E17369">
        <w:rPr>
          <w:rFonts w:ascii="Roboto" w:hAnsi="Roboto"/>
        </w:rPr>
        <w:t>Options include counseling, schedule or class adjustments, non-contact directives, and academic or workplace accommodations.</w:t>
      </w:r>
    </w:p>
    <w:p w14:paraId="638C1991" w14:textId="3851ED1E" w:rsidR="00E17369" w:rsidRDefault="00E17369" w:rsidP="00C909C1">
      <w:pPr>
        <w:pStyle w:val="ListParagraph"/>
        <w:numPr>
          <w:ilvl w:val="0"/>
          <w:numId w:val="7"/>
        </w:numPr>
        <w:tabs>
          <w:tab w:val="left" w:pos="4063"/>
        </w:tabs>
        <w:rPr>
          <w:rFonts w:ascii="Roboto" w:hAnsi="Roboto"/>
        </w:rPr>
      </w:pPr>
      <w:r>
        <w:rPr>
          <w:rFonts w:ascii="Roboto" w:hAnsi="Roboto"/>
          <w:b/>
          <w:bCs/>
        </w:rPr>
        <w:t>Retaliation</w:t>
      </w:r>
      <w:r w:rsidRPr="00E17369">
        <w:rPr>
          <w:rFonts w:ascii="Roboto" w:hAnsi="Roboto"/>
        </w:rPr>
        <w:t>:</w:t>
      </w:r>
      <w:r>
        <w:rPr>
          <w:rFonts w:ascii="Roboto" w:hAnsi="Roboto"/>
        </w:rPr>
        <w:t xml:space="preserve"> Strictly prohibited</w:t>
      </w:r>
      <w:r w:rsidR="00684A87">
        <w:rPr>
          <w:rFonts w:ascii="Roboto" w:hAnsi="Roboto"/>
        </w:rPr>
        <w:t>.  Any retaliation must be reported and will result in disciplinary action.</w:t>
      </w:r>
    </w:p>
    <w:p w14:paraId="0B732A18" w14:textId="21D10430" w:rsidR="00684A87" w:rsidRDefault="00684A87" w:rsidP="00C909C1">
      <w:pPr>
        <w:pStyle w:val="ListParagraph"/>
        <w:numPr>
          <w:ilvl w:val="0"/>
          <w:numId w:val="7"/>
        </w:numPr>
        <w:tabs>
          <w:tab w:val="left" w:pos="4063"/>
        </w:tabs>
        <w:rPr>
          <w:rFonts w:ascii="Roboto" w:hAnsi="Roboto"/>
        </w:rPr>
      </w:pPr>
      <w:r>
        <w:rPr>
          <w:rFonts w:ascii="Roboto" w:hAnsi="Roboto"/>
          <w:b/>
          <w:bCs/>
        </w:rPr>
        <w:lastRenderedPageBreak/>
        <w:t>Training &amp; Notice</w:t>
      </w:r>
      <w:r w:rsidRPr="00684A87">
        <w:rPr>
          <w:rFonts w:ascii="Roboto" w:hAnsi="Roboto"/>
        </w:rPr>
        <w:t>:</w:t>
      </w:r>
      <w:r>
        <w:rPr>
          <w:rFonts w:ascii="Roboto" w:hAnsi="Roboto"/>
        </w:rPr>
        <w:t xml:space="preserve"> Staff, administrators, investigators, and students receive annual training on policy, reporting, ADA/Section 504 accommodations, and trauma-informed, accessible communication practices.</w:t>
      </w:r>
    </w:p>
    <w:p w14:paraId="421A8F19" w14:textId="79D2CFD6" w:rsidR="00684A87" w:rsidRDefault="00684A87" w:rsidP="00C909C1">
      <w:pPr>
        <w:pStyle w:val="ListParagraph"/>
        <w:numPr>
          <w:ilvl w:val="0"/>
          <w:numId w:val="7"/>
        </w:numPr>
        <w:tabs>
          <w:tab w:val="left" w:pos="4063"/>
        </w:tabs>
        <w:rPr>
          <w:rFonts w:ascii="Roboto" w:hAnsi="Roboto"/>
        </w:rPr>
      </w:pPr>
      <w:r>
        <w:rPr>
          <w:rFonts w:ascii="Roboto" w:hAnsi="Roboto"/>
          <w:b/>
          <w:bCs/>
        </w:rPr>
        <w:t>Records &amp; Confidentiality</w:t>
      </w:r>
      <w:r w:rsidRPr="00684A87">
        <w:rPr>
          <w:rFonts w:ascii="Roboto" w:hAnsi="Roboto"/>
        </w:rPr>
        <w:t>:</w:t>
      </w:r>
      <w:r>
        <w:rPr>
          <w:rFonts w:ascii="Roboto" w:hAnsi="Roboto"/>
        </w:rPr>
        <w:t xml:space="preserve"> Documentation of reports, investigations, remedies, and accommodations is maintained for at least seven years, with privacy protected to the extent permitted by law.</w:t>
      </w:r>
    </w:p>
    <w:p w14:paraId="3DAC157D" w14:textId="19D52D35" w:rsidR="00684A87" w:rsidRPr="00684A87" w:rsidRDefault="00684A87" w:rsidP="00684A87">
      <w:pPr>
        <w:tabs>
          <w:tab w:val="left" w:pos="4063"/>
        </w:tabs>
        <w:rPr>
          <w:rFonts w:ascii="Roboto" w:hAnsi="Roboto"/>
        </w:rPr>
      </w:pPr>
      <w:r>
        <w:rPr>
          <w:rFonts w:ascii="Roboto" w:hAnsi="Roboto"/>
        </w:rPr>
        <w:t xml:space="preserve">This policy ensures compliance with Title IX of the Education Amendments of 1972, 34 C.F.R. </w:t>
      </w:r>
      <w:r w:rsidR="005D7AC8">
        <w:rPr>
          <w:rFonts w:ascii="Roboto" w:hAnsi="Roboto"/>
        </w:rPr>
        <w:t>Part 106, VAWA, and applicable federal and state laws, while providing an accessible process for all stakeholders, including deaf and hard of hearing individuals.</w:t>
      </w:r>
    </w:p>
    <w:p w14:paraId="65B2784B" w14:textId="4F93AED3" w:rsidR="009C78F9" w:rsidRDefault="002721EA" w:rsidP="00151D15">
      <w:pPr>
        <w:tabs>
          <w:tab w:val="left" w:pos="4063"/>
        </w:tabs>
        <w:rPr>
          <w:rFonts w:ascii="Roboto" w:hAnsi="Roboto"/>
        </w:rPr>
      </w:pPr>
      <w:r>
        <w:rPr>
          <w:rFonts w:ascii="Roboto" w:hAnsi="Roboto"/>
        </w:rPr>
        <w:t>ENCSD is committed to ensuring that all parents and guardians, including those who are Deaf or Hard of Hearing, have disabilities, or have limited English proficiency, can meaningfully engage with the school.  All notices, policies, and opportunities for participation will be provided in accessible formats and languages, consistent with ADA, Section 504, and federal guidance.</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551402E9" w:rsidR="00103888" w:rsidRPr="00103888" w:rsidRDefault="00103888" w:rsidP="00151D15">
      <w:pPr>
        <w:tabs>
          <w:tab w:val="left" w:pos="4063"/>
        </w:tabs>
        <w:rPr>
          <w:rFonts w:ascii="Roboto" w:hAnsi="Roboto"/>
        </w:rPr>
      </w:pPr>
      <w:r>
        <w:rPr>
          <w:rFonts w:ascii="Roboto" w:hAnsi="Roboto"/>
        </w:rPr>
        <w:t xml:space="preserve">All comments must be received by </w:t>
      </w:r>
      <w:r w:rsidR="00657F3E">
        <w:rPr>
          <w:rFonts w:ascii="Roboto" w:hAnsi="Roboto"/>
        </w:rPr>
        <w:t>February</w:t>
      </w:r>
      <w:r w:rsidR="005F282F">
        <w:rPr>
          <w:rFonts w:ascii="Roboto" w:hAnsi="Roboto"/>
        </w:rPr>
        <w:t xml:space="preserve"> </w:t>
      </w:r>
      <w:r w:rsidR="007C0801">
        <w:rPr>
          <w:rFonts w:ascii="Roboto" w:hAnsi="Roboto"/>
        </w:rPr>
        <w:t>16, 202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02705"/>
    <w:multiLevelType w:val="hybridMultilevel"/>
    <w:tmpl w:val="63E0E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D47CF"/>
    <w:multiLevelType w:val="hybridMultilevel"/>
    <w:tmpl w:val="4E32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8D5152"/>
    <w:multiLevelType w:val="hybridMultilevel"/>
    <w:tmpl w:val="FF4A6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7883">
    <w:abstractNumId w:val="3"/>
  </w:num>
  <w:num w:numId="2" w16cid:durableId="1220674254">
    <w:abstractNumId w:val="6"/>
  </w:num>
  <w:num w:numId="3" w16cid:durableId="124930387">
    <w:abstractNumId w:val="4"/>
  </w:num>
  <w:num w:numId="4" w16cid:durableId="863522475">
    <w:abstractNumId w:val="0"/>
  </w:num>
  <w:num w:numId="5" w16cid:durableId="1645089224">
    <w:abstractNumId w:val="5"/>
  </w:num>
  <w:num w:numId="6" w16cid:durableId="1314218083">
    <w:abstractNumId w:val="2"/>
  </w:num>
  <w:num w:numId="7" w16cid:durableId="1645310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41A9"/>
    <w:rsid w:val="000173F8"/>
    <w:rsid w:val="0002570A"/>
    <w:rsid w:val="000969A1"/>
    <w:rsid w:val="000F41DA"/>
    <w:rsid w:val="000F7C63"/>
    <w:rsid w:val="00103888"/>
    <w:rsid w:val="00111D0A"/>
    <w:rsid w:val="001473B0"/>
    <w:rsid w:val="00151D15"/>
    <w:rsid w:val="0015384C"/>
    <w:rsid w:val="00173D5C"/>
    <w:rsid w:val="00196118"/>
    <w:rsid w:val="001C7FA7"/>
    <w:rsid w:val="0020389A"/>
    <w:rsid w:val="00210EBD"/>
    <w:rsid w:val="00245DD5"/>
    <w:rsid w:val="002721EA"/>
    <w:rsid w:val="00275733"/>
    <w:rsid w:val="002D46E8"/>
    <w:rsid w:val="003169FD"/>
    <w:rsid w:val="004062AB"/>
    <w:rsid w:val="0041354B"/>
    <w:rsid w:val="00464C42"/>
    <w:rsid w:val="004B3924"/>
    <w:rsid w:val="004B6E10"/>
    <w:rsid w:val="004C2F37"/>
    <w:rsid w:val="004C3633"/>
    <w:rsid w:val="004D6B03"/>
    <w:rsid w:val="004E1874"/>
    <w:rsid w:val="00504EE2"/>
    <w:rsid w:val="00562584"/>
    <w:rsid w:val="005A4AA3"/>
    <w:rsid w:val="005B0B89"/>
    <w:rsid w:val="005D7AC8"/>
    <w:rsid w:val="005F282F"/>
    <w:rsid w:val="00601E01"/>
    <w:rsid w:val="00657F3E"/>
    <w:rsid w:val="00670FCC"/>
    <w:rsid w:val="00684A87"/>
    <w:rsid w:val="00711CAB"/>
    <w:rsid w:val="00744E02"/>
    <w:rsid w:val="007954C8"/>
    <w:rsid w:val="007C0801"/>
    <w:rsid w:val="007C1E04"/>
    <w:rsid w:val="00881373"/>
    <w:rsid w:val="00882271"/>
    <w:rsid w:val="008C1FB5"/>
    <w:rsid w:val="008C63F2"/>
    <w:rsid w:val="008D22C6"/>
    <w:rsid w:val="008D39A6"/>
    <w:rsid w:val="00946A49"/>
    <w:rsid w:val="009B6218"/>
    <w:rsid w:val="009C78F9"/>
    <w:rsid w:val="009D0D25"/>
    <w:rsid w:val="009F020E"/>
    <w:rsid w:val="00A24AE0"/>
    <w:rsid w:val="00A9546F"/>
    <w:rsid w:val="00AC56EE"/>
    <w:rsid w:val="00AD2008"/>
    <w:rsid w:val="00B604FB"/>
    <w:rsid w:val="00B634AD"/>
    <w:rsid w:val="00BB1178"/>
    <w:rsid w:val="00BC59CF"/>
    <w:rsid w:val="00BD0C5E"/>
    <w:rsid w:val="00C62327"/>
    <w:rsid w:val="00C909C1"/>
    <w:rsid w:val="00DD3540"/>
    <w:rsid w:val="00E17369"/>
    <w:rsid w:val="00EC5780"/>
    <w:rsid w:val="00EE1BF8"/>
    <w:rsid w:val="00F37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Props1.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9</cp:revision>
  <dcterms:created xsi:type="dcterms:W3CDTF">2026-01-14T16:30:00Z</dcterms:created>
  <dcterms:modified xsi:type="dcterms:W3CDTF">2026-01-14T16:41:00Z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