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95C75" w14:textId="22A75A7D" w:rsidR="00170FC4" w:rsidRDefault="00B07DFF">
      <w:r>
        <w:rPr>
          <w:noProof/>
        </w:rPr>
        <w:drawing>
          <wp:anchor distT="0" distB="0" distL="114300" distR="114300" simplePos="0" relativeHeight="251673600" behindDoc="1" locked="0" layoutInCell="1" allowOverlap="1" wp14:anchorId="094730ED" wp14:editId="717796D3">
            <wp:simplePos x="0" y="0"/>
            <wp:positionH relativeFrom="margin">
              <wp:align>center</wp:align>
            </wp:positionH>
            <wp:positionV relativeFrom="page">
              <wp:posOffset>457200</wp:posOffset>
            </wp:positionV>
            <wp:extent cx="1371600" cy="914400"/>
            <wp:effectExtent l="0" t="0" r="0" b="0"/>
            <wp:wrapNone/>
            <wp:docPr id="1851509346" name="Picture 7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09346" name="Picture 7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703AA" w14:textId="5BC24583" w:rsidR="00170FC4" w:rsidRPr="00170FC4" w:rsidRDefault="00170FC4" w:rsidP="00170FC4"/>
    <w:p w14:paraId="3FBB7D53" w14:textId="6DEC66D4" w:rsidR="00170FC4" w:rsidRPr="00170FC4" w:rsidRDefault="00170FC4" w:rsidP="00170FC4"/>
    <w:p w14:paraId="6E68986A" w14:textId="09A34E2B" w:rsidR="00170FC4" w:rsidRDefault="00170FC4" w:rsidP="00170F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692770" wp14:editId="6A2006A2">
                <wp:simplePos x="0" y="0"/>
                <wp:positionH relativeFrom="column">
                  <wp:posOffset>848995</wp:posOffset>
                </wp:positionH>
                <wp:positionV relativeFrom="paragraph">
                  <wp:posOffset>33837</wp:posOffset>
                </wp:positionV>
                <wp:extent cx="5197475" cy="63119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4D143" w14:textId="4A175A9A" w:rsidR="00B07DFF" w:rsidRDefault="00F90FA6" w:rsidP="00170FC4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Weapons and Explosives Prohibited</w:t>
                            </w:r>
                          </w:p>
                          <w:p w14:paraId="2AAA4CEA" w14:textId="05C72DFA" w:rsidR="000877BA" w:rsidRDefault="00170FC4" w:rsidP="00170FC4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</w:pPr>
                            <w:r w:rsidRPr="00170FC4"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Policy</w:t>
                            </w:r>
                            <w:r w:rsidR="003A41A9"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0FA6"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5027/7275</w:t>
                            </w:r>
                          </w:p>
                          <w:p w14:paraId="44154509" w14:textId="060645CD" w:rsidR="00170FC4" w:rsidRDefault="00170FC4" w:rsidP="00170FC4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</w:pPr>
                          </w:p>
                          <w:p w14:paraId="724118C7" w14:textId="06175841" w:rsidR="00170FC4" w:rsidRPr="00170FC4" w:rsidRDefault="00170FC4" w:rsidP="00170FC4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</w:rPr>
                            </w:pPr>
                            <w:r w:rsidRPr="00170FC4">
                              <w:rPr>
                                <w:rFonts w:ascii="Roboto" w:hAnsi="Roboto"/>
                              </w:rPr>
                              <w:t>Effective 03/15/2025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92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85pt;margin-top:2.65pt;width:409.25pt;height:4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" stroked="f">
                <v:textbox>
                  <w:txbxContent>
                    <w:p w14:paraId="6E74D143" w14:textId="4A175A9A" w:rsidR="00B07DFF" w:rsidRDefault="00F90FA6" w:rsidP="00170FC4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Weapons and Explosives Prohibited</w:t>
                      </w:r>
                    </w:p>
                    <w:p w14:paraId="2AAA4CEA" w14:textId="05C72DFA" w:rsidR="000877BA" w:rsidRDefault="00170FC4" w:rsidP="00170FC4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</w:pPr>
                      <w:r w:rsidRPr="00170FC4"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Policy</w:t>
                      </w:r>
                      <w:r w:rsidR="003A41A9"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 xml:space="preserve"> </w:t>
                      </w:r>
                      <w:r w:rsidR="00F90FA6"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5027/7275</w:t>
                      </w:r>
                    </w:p>
                    <w:p w14:paraId="44154509" w14:textId="060645CD" w:rsidR="00170FC4" w:rsidRDefault="00170FC4" w:rsidP="00170FC4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</w:pPr>
                    </w:p>
                    <w:p w14:paraId="724118C7" w14:textId="06175841" w:rsidR="00170FC4" w:rsidRPr="00170FC4" w:rsidRDefault="00170FC4" w:rsidP="00170FC4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</w:rPr>
                      </w:pPr>
                      <w:r w:rsidRPr="00170FC4">
                        <w:rPr>
                          <w:rFonts w:ascii="Roboto" w:hAnsi="Roboto"/>
                        </w:rPr>
                        <w:t>Effective 03/15/2025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CCB11A" w14:textId="77777777" w:rsidR="00170FC4" w:rsidRDefault="00170FC4" w:rsidP="00170FC4">
      <w:pPr>
        <w:tabs>
          <w:tab w:val="left" w:pos="1114"/>
        </w:tabs>
      </w:pPr>
      <w:r>
        <w:tab/>
      </w:r>
    </w:p>
    <w:p w14:paraId="3682AD3C" w14:textId="77777777" w:rsidR="00170FC4" w:rsidRDefault="00170FC4" w:rsidP="00170FC4">
      <w:pPr>
        <w:tabs>
          <w:tab w:val="left" w:pos="1114"/>
        </w:tabs>
      </w:pPr>
    </w:p>
    <w:p w14:paraId="6F8FACE3" w14:textId="319EDCA0" w:rsidR="00170FC4" w:rsidRPr="00170FC4" w:rsidRDefault="00170FC4" w:rsidP="00D010FE">
      <w:pPr>
        <w:tabs>
          <w:tab w:val="left" w:pos="1114"/>
        </w:tabs>
        <w:spacing w:before="240"/>
        <w:rPr>
          <w:rFonts w:ascii="Roboto" w:hAnsi="Roboto"/>
          <w:b/>
          <w:bCs/>
          <w:sz w:val="28"/>
          <w:szCs w:val="28"/>
        </w:rPr>
      </w:pPr>
      <w:r w:rsidRPr="00170FC4">
        <w:rPr>
          <w:rFonts w:ascii="Roboto" w:hAnsi="Roboto"/>
          <w:b/>
          <w:bCs/>
          <w:sz w:val="28"/>
          <w:szCs w:val="28"/>
        </w:rPr>
        <w:t>1. Purpose</w:t>
      </w:r>
    </w:p>
    <w:p w14:paraId="75E87C2B" w14:textId="38342E2C" w:rsidR="00170FC4" w:rsidRPr="00170FC4" w:rsidRDefault="001C4421" w:rsidP="00D010FE">
      <w:p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>To provide a safe, accessible, and positive educational environment that is free from weapons and explosives, in strict compliance with North Carolina law, federal requirements (including the Gun-Free Schools Act and the ADA), and NCDPI guidance.</w:t>
      </w:r>
    </w:p>
    <w:p w14:paraId="72F079A0" w14:textId="37FB003E" w:rsidR="00170FC4" w:rsidRDefault="00170FC4" w:rsidP="00D010FE">
      <w:pPr>
        <w:tabs>
          <w:tab w:val="left" w:pos="1114"/>
        </w:tabs>
        <w:spacing w:before="240"/>
        <w:rPr>
          <w:rFonts w:ascii="Roboto" w:hAnsi="Roboto"/>
          <w:b/>
          <w:bCs/>
          <w:sz w:val="28"/>
          <w:szCs w:val="28"/>
        </w:rPr>
      </w:pPr>
      <w:r w:rsidRPr="00170FC4">
        <w:rPr>
          <w:rFonts w:ascii="Roboto" w:hAnsi="Roboto"/>
          <w:b/>
          <w:bCs/>
          <w:sz w:val="28"/>
          <w:szCs w:val="28"/>
        </w:rPr>
        <w:t xml:space="preserve">2. </w:t>
      </w:r>
      <w:r w:rsidR="00147DA5">
        <w:rPr>
          <w:rFonts w:ascii="Roboto" w:hAnsi="Roboto"/>
          <w:b/>
          <w:bCs/>
          <w:sz w:val="28"/>
          <w:szCs w:val="28"/>
        </w:rPr>
        <w:t>Definitions</w:t>
      </w:r>
    </w:p>
    <w:p w14:paraId="0D8C5F8E" w14:textId="4C803298" w:rsidR="00267AF5" w:rsidRDefault="00CE3551" w:rsidP="00D010FE">
      <w:pPr>
        <w:pStyle w:val="ListParagraph"/>
        <w:numPr>
          <w:ilvl w:val="0"/>
          <w:numId w:val="20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 xml:space="preserve">Weapons: </w:t>
      </w:r>
      <w:r>
        <w:rPr>
          <w:rFonts w:ascii="Roboto" w:hAnsi="Roboto"/>
        </w:rPr>
        <w:t>Any firearm (including guns, rifles, pistols), BB gun, air gun, stun gun</w:t>
      </w:r>
      <w:r w:rsidR="00E23927">
        <w:rPr>
          <w:rFonts w:ascii="Roboto" w:hAnsi="Roboto"/>
        </w:rPr>
        <w:t>, bowie knife, dirk, dagger, slingshot, switchblade, leaded cane, blackjacks, metallic knuckles, razors (except those sol</w:t>
      </w:r>
      <w:r w:rsidR="00764DDF">
        <w:rPr>
          <w:rFonts w:ascii="Roboto" w:hAnsi="Roboto"/>
        </w:rPr>
        <w:t>ely for shaving), or other devices intended for or capable of inflicting serious harm,  This includes any sharp-pointed or edged instrument except for unaltered nail files/clips and tools used solely for food preparation, instruction, or maintenance.  Personal defense sprays (e.g., pepper spray, mace) are considered</w:t>
      </w:r>
      <w:r w:rsidR="00650208">
        <w:rPr>
          <w:rFonts w:ascii="Roboto" w:hAnsi="Roboto"/>
        </w:rPr>
        <w:t>.</w:t>
      </w:r>
    </w:p>
    <w:p w14:paraId="33542C2A" w14:textId="65C35950" w:rsidR="00764DDF" w:rsidRDefault="00764DDF" w:rsidP="00D010FE">
      <w:pPr>
        <w:pStyle w:val="ListParagraph"/>
        <w:numPr>
          <w:ilvl w:val="0"/>
          <w:numId w:val="20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Explosive:</w:t>
      </w:r>
      <w:r>
        <w:rPr>
          <w:rFonts w:ascii="Roboto" w:hAnsi="Roboto"/>
        </w:rPr>
        <w:t xml:space="preserve"> Any device </w:t>
      </w:r>
      <w:r w:rsidR="007558BF">
        <w:rPr>
          <w:rFonts w:ascii="Roboto" w:hAnsi="Roboto"/>
        </w:rPr>
        <w:t xml:space="preserve">or material capable of causing an explosion, including but not limited to dynamite, bombs, grenades, blasting caps, mines, powders, fireworks, or other powerful explosive substances as defined in G.S. </w:t>
      </w:r>
      <w:r w:rsidR="000A1A3E">
        <w:rPr>
          <w:rFonts w:ascii="Roboto" w:hAnsi="Roboto"/>
        </w:rPr>
        <w:t>14-2841.1 and federal statutes.</w:t>
      </w:r>
    </w:p>
    <w:p w14:paraId="2D6A5C6A" w14:textId="52064625" w:rsidR="000A1A3E" w:rsidRPr="00267AF5" w:rsidRDefault="000A1A3E" w:rsidP="00D010FE">
      <w:pPr>
        <w:pStyle w:val="ListParagraph"/>
        <w:numPr>
          <w:ilvl w:val="0"/>
          <w:numId w:val="20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School Property:</w:t>
      </w:r>
      <w:r>
        <w:rPr>
          <w:rFonts w:ascii="Roboto" w:hAnsi="Roboto"/>
        </w:rPr>
        <w:t xml:space="preserve"> Any ENCSD building, bus, campus, recreational area, athletic field, or other property owned, used, or operated by the school, including sites of curricular or extracurricular activities.</w:t>
      </w:r>
    </w:p>
    <w:p w14:paraId="1D612F0D" w14:textId="016782B4" w:rsidR="00800145" w:rsidRDefault="00170FC4" w:rsidP="00D010FE">
      <w:pPr>
        <w:tabs>
          <w:tab w:val="left" w:pos="1114"/>
        </w:tabs>
        <w:spacing w:before="240"/>
        <w:rPr>
          <w:rFonts w:ascii="Roboto" w:hAnsi="Roboto"/>
          <w:b/>
          <w:bCs/>
          <w:sz w:val="28"/>
          <w:szCs w:val="28"/>
        </w:rPr>
      </w:pPr>
      <w:r w:rsidRPr="00170FC4">
        <w:rPr>
          <w:rFonts w:ascii="Roboto" w:hAnsi="Roboto"/>
          <w:b/>
          <w:bCs/>
          <w:sz w:val="28"/>
          <w:szCs w:val="28"/>
        </w:rPr>
        <w:t xml:space="preserve">3. </w:t>
      </w:r>
      <w:r w:rsidR="00955E5C">
        <w:rPr>
          <w:rFonts w:ascii="Roboto" w:hAnsi="Roboto"/>
          <w:b/>
          <w:bCs/>
          <w:sz w:val="28"/>
          <w:szCs w:val="28"/>
        </w:rPr>
        <w:t>Prohibition</w:t>
      </w:r>
    </w:p>
    <w:p w14:paraId="03DA45BA" w14:textId="467417E6" w:rsidR="00800145" w:rsidRDefault="00714B3B" w:rsidP="00D010FE">
      <w:pPr>
        <w:pStyle w:val="ListParagraph"/>
        <w:numPr>
          <w:ilvl w:val="0"/>
          <w:numId w:val="22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 xml:space="preserve">All weapons are </w:t>
      </w:r>
      <w:r w:rsidR="00C07CFA">
        <w:rPr>
          <w:rFonts w:ascii="Roboto" w:hAnsi="Roboto"/>
        </w:rPr>
        <w:t>prohibited</w:t>
      </w:r>
      <w:r>
        <w:rPr>
          <w:rFonts w:ascii="Roboto" w:hAnsi="Roboto"/>
        </w:rPr>
        <w:t xml:space="preserve"> on school property</w:t>
      </w:r>
      <w:r w:rsidR="00C07CFA">
        <w:rPr>
          <w:rFonts w:ascii="Roboto" w:hAnsi="Roboto"/>
        </w:rPr>
        <w:t>,</w:t>
      </w:r>
      <w:r>
        <w:rPr>
          <w:rFonts w:ascii="Roboto" w:hAnsi="Roboto"/>
        </w:rPr>
        <w:t xml:space="preserve"> includ</w:t>
      </w:r>
      <w:r w:rsidR="00C07CFA">
        <w:rPr>
          <w:rFonts w:ascii="Roboto" w:hAnsi="Roboto"/>
        </w:rPr>
        <w:t xml:space="preserve">ing firearms with a permit, </w:t>
      </w:r>
      <w:r w:rsidR="00955E5C">
        <w:rPr>
          <w:rFonts w:ascii="Roboto" w:hAnsi="Roboto"/>
        </w:rPr>
        <w:t>at any school-sponsored event (curricular or extracurricular).</w:t>
      </w:r>
    </w:p>
    <w:p w14:paraId="190ED8BF" w14:textId="357CB147" w:rsidR="00955E5C" w:rsidRDefault="00955E5C" w:rsidP="00D010FE">
      <w:pPr>
        <w:pStyle w:val="ListParagraph"/>
        <w:numPr>
          <w:ilvl w:val="0"/>
          <w:numId w:val="22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 xml:space="preserve">Simulated weapons, look-alike explosives, or items intended to cause a disturbance or alarm are also prohibited. </w:t>
      </w:r>
    </w:p>
    <w:p w14:paraId="08ECBBC4" w14:textId="03A19A36" w:rsidR="00955E5C" w:rsidRPr="00800145" w:rsidRDefault="00955E5C" w:rsidP="00D010FE">
      <w:pPr>
        <w:pStyle w:val="ListParagraph"/>
        <w:numPr>
          <w:ilvl w:val="0"/>
          <w:numId w:val="22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>Any knowledge or suspicion of a weapon or explosive on campus should be reported immediately to school administration or law enforcement as required by law.</w:t>
      </w:r>
    </w:p>
    <w:p w14:paraId="79086751" w14:textId="4121F6A9" w:rsidR="00170FC4" w:rsidRDefault="00170FC4" w:rsidP="00D010FE">
      <w:pPr>
        <w:tabs>
          <w:tab w:val="left" w:pos="1114"/>
        </w:tabs>
        <w:spacing w:before="240"/>
        <w:rPr>
          <w:rFonts w:ascii="Roboto" w:hAnsi="Roboto"/>
          <w:b/>
          <w:bCs/>
          <w:sz w:val="28"/>
          <w:szCs w:val="28"/>
        </w:rPr>
      </w:pPr>
      <w:r w:rsidRPr="00170FC4">
        <w:rPr>
          <w:rFonts w:ascii="Roboto" w:hAnsi="Roboto"/>
          <w:b/>
          <w:bCs/>
          <w:sz w:val="28"/>
          <w:szCs w:val="28"/>
        </w:rPr>
        <w:t xml:space="preserve">4. </w:t>
      </w:r>
      <w:r w:rsidR="005202B4">
        <w:rPr>
          <w:rFonts w:ascii="Roboto" w:hAnsi="Roboto"/>
          <w:b/>
          <w:bCs/>
          <w:sz w:val="28"/>
          <w:szCs w:val="28"/>
        </w:rPr>
        <w:t>Exc</w:t>
      </w:r>
      <w:r w:rsidR="00955E5C">
        <w:rPr>
          <w:rFonts w:ascii="Roboto" w:hAnsi="Roboto"/>
          <w:b/>
          <w:bCs/>
          <w:sz w:val="28"/>
          <w:szCs w:val="28"/>
        </w:rPr>
        <w:t>lusions</w:t>
      </w:r>
    </w:p>
    <w:p w14:paraId="2F3D3AC8" w14:textId="1766192C" w:rsidR="004419AC" w:rsidRDefault="00955E5C" w:rsidP="00D010FE">
      <w:pPr>
        <w:pStyle w:val="ListParagraph"/>
        <w:numPr>
          <w:ilvl w:val="0"/>
          <w:numId w:val="23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lastRenderedPageBreak/>
        <w:t>This policy does not prohibit the lawful possession of an assistive device required by student’s IEP plan, unless the device is a weapon or explosive.</w:t>
      </w:r>
    </w:p>
    <w:p w14:paraId="35FDF3BD" w14:textId="0AA02CB9" w:rsidR="00955E5C" w:rsidRDefault="00955E5C" w:rsidP="00D010FE">
      <w:pPr>
        <w:pStyle w:val="ListParagraph"/>
        <w:numPr>
          <w:ilvl w:val="0"/>
          <w:numId w:val="23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>Temporary exceptions for instructional purposes (e.g., tool for a supervised class project) may be granted only with the written approval of the Principal and must be in strict compliance with all safety protocols, under direct adult supervision.</w:t>
      </w:r>
    </w:p>
    <w:p w14:paraId="62891386" w14:textId="73E654A5" w:rsidR="00A2746A" w:rsidRPr="00A2746A" w:rsidRDefault="00955E5C" w:rsidP="00A2746A">
      <w:pPr>
        <w:pStyle w:val="ListParagraph"/>
        <w:numPr>
          <w:ilvl w:val="0"/>
          <w:numId w:val="23"/>
        </w:numPr>
        <w:tabs>
          <w:tab w:val="left" w:pos="1114"/>
        </w:tabs>
        <w:spacing w:before="240"/>
        <w:rPr>
          <w:rFonts w:ascii="Roboto" w:hAnsi="Roboto"/>
          <w:b/>
          <w:bCs/>
          <w:sz w:val="28"/>
          <w:szCs w:val="28"/>
        </w:rPr>
      </w:pPr>
      <w:r w:rsidRPr="00A2746A">
        <w:rPr>
          <w:rFonts w:ascii="Roboto" w:hAnsi="Roboto"/>
        </w:rPr>
        <w:t>This policy does not interfere with law enforcement officers acting in an official capacity</w:t>
      </w:r>
      <w:r w:rsidR="00A2746A">
        <w:rPr>
          <w:rFonts w:ascii="Roboto" w:hAnsi="Roboto"/>
        </w:rPr>
        <w:t>.</w:t>
      </w:r>
    </w:p>
    <w:p w14:paraId="69279BEC" w14:textId="0BBCBC1B" w:rsidR="00170FC4" w:rsidRPr="00A2746A" w:rsidRDefault="00170FC4" w:rsidP="00A2746A">
      <w:pPr>
        <w:tabs>
          <w:tab w:val="left" w:pos="1114"/>
        </w:tabs>
        <w:spacing w:before="240"/>
        <w:ind w:left="360"/>
        <w:rPr>
          <w:rFonts w:ascii="Roboto" w:hAnsi="Roboto"/>
          <w:b/>
          <w:bCs/>
          <w:sz w:val="28"/>
          <w:szCs w:val="28"/>
        </w:rPr>
      </w:pPr>
      <w:r w:rsidRPr="00A2746A">
        <w:rPr>
          <w:rFonts w:ascii="Roboto" w:hAnsi="Roboto"/>
          <w:b/>
          <w:bCs/>
          <w:sz w:val="28"/>
          <w:szCs w:val="28"/>
        </w:rPr>
        <w:t xml:space="preserve">5. </w:t>
      </w:r>
      <w:r w:rsidR="005F4F29" w:rsidRPr="00A2746A">
        <w:rPr>
          <w:rFonts w:ascii="Roboto" w:hAnsi="Roboto"/>
          <w:b/>
          <w:bCs/>
          <w:sz w:val="28"/>
          <w:szCs w:val="28"/>
        </w:rPr>
        <w:t>ADA Considerations</w:t>
      </w:r>
    </w:p>
    <w:p w14:paraId="15AE023F" w14:textId="3618BAE7" w:rsidR="005F4F29" w:rsidRPr="00524D54" w:rsidRDefault="005F4F29" w:rsidP="005F4F29">
      <w:pPr>
        <w:pStyle w:val="ListParagraph"/>
        <w:numPr>
          <w:ilvl w:val="0"/>
          <w:numId w:val="26"/>
        </w:numPr>
        <w:tabs>
          <w:tab w:val="left" w:pos="1114"/>
        </w:tabs>
        <w:spacing w:before="240"/>
        <w:rPr>
          <w:rFonts w:ascii="Roboto" w:hAnsi="Roboto"/>
          <w:b/>
          <w:bCs/>
        </w:rPr>
      </w:pPr>
      <w:r>
        <w:rPr>
          <w:rFonts w:ascii="Roboto" w:hAnsi="Roboto"/>
        </w:rPr>
        <w:t>For the safety and equitable treatment of all deaf and hard of hearing students, all emergency warnings related to weapons or explosives will include</w:t>
      </w:r>
      <w:r w:rsidR="00524D54">
        <w:rPr>
          <w:rFonts w:ascii="Roboto" w:hAnsi="Roboto"/>
        </w:rPr>
        <w:t xml:space="preserve"> visual alarms (text messages) as required by ADA and Section 504 (ADAAG § 4.1.3(14), §4.28)</w:t>
      </w:r>
    </w:p>
    <w:p w14:paraId="03F71562" w14:textId="3B405C4B" w:rsidR="00524D54" w:rsidRPr="00524D54" w:rsidRDefault="00524D54" w:rsidP="005F4F29">
      <w:pPr>
        <w:pStyle w:val="ListParagraph"/>
        <w:numPr>
          <w:ilvl w:val="0"/>
          <w:numId w:val="26"/>
        </w:numPr>
        <w:tabs>
          <w:tab w:val="left" w:pos="1114"/>
        </w:tabs>
        <w:spacing w:before="240"/>
        <w:rPr>
          <w:rFonts w:ascii="Roboto" w:hAnsi="Roboto"/>
          <w:b/>
          <w:bCs/>
        </w:rPr>
      </w:pPr>
      <w:r>
        <w:rPr>
          <w:rFonts w:ascii="Roboto" w:hAnsi="Roboto"/>
        </w:rPr>
        <w:t>Any disciplinary process will include accessible communication methods (e.g., interpreters, captioning, plain-language notices) to ensure that students and families with hearing loss fully understand proceedings and their rights under the law.</w:t>
      </w:r>
    </w:p>
    <w:p w14:paraId="34864AF7" w14:textId="498256A3" w:rsidR="00524D54" w:rsidRPr="005F4F29" w:rsidRDefault="00524D54" w:rsidP="005F4F29">
      <w:pPr>
        <w:pStyle w:val="ListParagraph"/>
        <w:numPr>
          <w:ilvl w:val="0"/>
          <w:numId w:val="26"/>
        </w:numPr>
        <w:tabs>
          <w:tab w:val="left" w:pos="1114"/>
        </w:tabs>
        <w:spacing w:before="240"/>
        <w:rPr>
          <w:rFonts w:ascii="Roboto" w:hAnsi="Roboto"/>
          <w:b/>
          <w:bCs/>
        </w:rPr>
      </w:pPr>
      <w:r>
        <w:rPr>
          <w:rFonts w:ascii="Roboto" w:hAnsi="Roboto"/>
        </w:rPr>
        <w:t xml:space="preserve">Accommodations will never </w:t>
      </w:r>
      <w:r w:rsidR="00BF1556">
        <w:rPr>
          <w:rFonts w:ascii="Roboto" w:hAnsi="Roboto"/>
        </w:rPr>
        <w:t xml:space="preserve">require </w:t>
      </w:r>
      <w:r>
        <w:rPr>
          <w:rFonts w:ascii="Roboto" w:hAnsi="Roboto"/>
        </w:rPr>
        <w:t>or allow possession or simulation of weapons or explosives for any student.</w:t>
      </w:r>
    </w:p>
    <w:p w14:paraId="0CE92A93" w14:textId="58AFE030" w:rsidR="00C950D8" w:rsidRDefault="00654F41" w:rsidP="00D010FE">
      <w:pPr>
        <w:spacing w:before="240"/>
        <w:rPr>
          <w:rFonts w:ascii="Roboto" w:hAnsi="Roboto"/>
          <w:b/>
          <w:bCs/>
          <w:sz w:val="28"/>
          <w:szCs w:val="28"/>
        </w:rPr>
      </w:pPr>
      <w:r w:rsidRPr="00654F41">
        <w:rPr>
          <w:rFonts w:ascii="Roboto" w:hAnsi="Roboto"/>
          <w:b/>
          <w:bCs/>
          <w:sz w:val="28"/>
          <w:szCs w:val="28"/>
        </w:rPr>
        <w:t xml:space="preserve">6. </w:t>
      </w:r>
      <w:r w:rsidR="004679C9">
        <w:rPr>
          <w:rFonts w:ascii="Roboto" w:hAnsi="Roboto"/>
          <w:b/>
          <w:bCs/>
          <w:sz w:val="28"/>
          <w:szCs w:val="28"/>
        </w:rPr>
        <w:t>Consequences</w:t>
      </w:r>
    </w:p>
    <w:p w14:paraId="7C803645" w14:textId="1DB22F68" w:rsidR="00BF1556" w:rsidRDefault="00BF1556" w:rsidP="00BF1556">
      <w:pPr>
        <w:pStyle w:val="ListParagraph"/>
        <w:numPr>
          <w:ilvl w:val="0"/>
          <w:numId w:val="27"/>
        </w:numPr>
        <w:spacing w:before="240"/>
        <w:rPr>
          <w:rFonts w:ascii="Roboto" w:hAnsi="Roboto"/>
        </w:rPr>
      </w:pPr>
      <w:r>
        <w:rPr>
          <w:rFonts w:ascii="Roboto" w:hAnsi="Roboto"/>
        </w:rPr>
        <w:t>Any person in violation of this policy is subject to disciplinary action, up to and including expulsion for students, or termination/dismissal for employees, as well as referral to law enforcement as require by the Gun-Free Schools Act and North Carolina statutes.</w:t>
      </w:r>
    </w:p>
    <w:p w14:paraId="15B622B0" w14:textId="5153EDD8" w:rsidR="00BF1556" w:rsidRPr="00BF1556" w:rsidRDefault="00BF1556" w:rsidP="00BF1556">
      <w:pPr>
        <w:pStyle w:val="ListParagraph"/>
        <w:numPr>
          <w:ilvl w:val="0"/>
          <w:numId w:val="27"/>
        </w:numPr>
        <w:spacing w:before="240"/>
        <w:rPr>
          <w:rFonts w:ascii="Roboto" w:hAnsi="Roboto"/>
        </w:rPr>
      </w:pPr>
      <w:r>
        <w:rPr>
          <w:rFonts w:ascii="Roboto" w:hAnsi="Roboto"/>
        </w:rPr>
        <w:t>Confis</w:t>
      </w:r>
      <w:r w:rsidR="007A36BB">
        <w:rPr>
          <w:rFonts w:ascii="Roboto" w:hAnsi="Roboto"/>
        </w:rPr>
        <w:t>cation of the weapon or explosive and immediate removal from campus will occur.</w:t>
      </w:r>
    </w:p>
    <w:p w14:paraId="3E1FFD37" w14:textId="676BB3CD" w:rsidR="00C950D8" w:rsidRDefault="00C950D8" w:rsidP="00D010FE">
      <w:pPr>
        <w:spacing w:before="240"/>
        <w:rPr>
          <w:rFonts w:ascii="Roboto" w:hAnsi="Roboto"/>
          <w:b/>
          <w:bCs/>
          <w:sz w:val="28"/>
          <w:szCs w:val="28"/>
        </w:rPr>
      </w:pPr>
      <w:r w:rsidRPr="00372BD0">
        <w:rPr>
          <w:rFonts w:ascii="Roboto" w:hAnsi="Roboto"/>
          <w:b/>
          <w:bCs/>
          <w:sz w:val="28"/>
          <w:szCs w:val="28"/>
        </w:rPr>
        <w:t xml:space="preserve">7. </w:t>
      </w:r>
      <w:r w:rsidR="00372BD0" w:rsidRPr="00372BD0">
        <w:rPr>
          <w:rFonts w:ascii="Roboto" w:hAnsi="Roboto"/>
          <w:b/>
          <w:bCs/>
          <w:sz w:val="28"/>
          <w:szCs w:val="28"/>
        </w:rPr>
        <w:t>Notification</w:t>
      </w:r>
      <w:r w:rsidR="007A36BB">
        <w:rPr>
          <w:rFonts w:ascii="Roboto" w:hAnsi="Roboto"/>
          <w:b/>
          <w:bCs/>
          <w:sz w:val="28"/>
          <w:szCs w:val="28"/>
        </w:rPr>
        <w:t>, Training, and Review</w:t>
      </w:r>
    </w:p>
    <w:p w14:paraId="7FDAAB99" w14:textId="415C4B67" w:rsidR="007A36BB" w:rsidRDefault="007A36BB" w:rsidP="007A36BB">
      <w:pPr>
        <w:pStyle w:val="ListParagraph"/>
        <w:numPr>
          <w:ilvl w:val="0"/>
          <w:numId w:val="28"/>
        </w:numPr>
        <w:spacing w:before="240"/>
        <w:rPr>
          <w:rFonts w:ascii="Roboto" w:hAnsi="Roboto"/>
        </w:rPr>
      </w:pPr>
      <w:r>
        <w:rPr>
          <w:rFonts w:ascii="Roboto" w:hAnsi="Roboto"/>
        </w:rPr>
        <w:t>This policy will be distributed annually; staff and students will receive training regarding prohibited items, emergency procedures accessible to all, and reporting requirements in accordance with ADA effective communication standards.</w:t>
      </w:r>
    </w:p>
    <w:p w14:paraId="10E69F34" w14:textId="410F7B52" w:rsidR="007A36BB" w:rsidRDefault="007A36BB" w:rsidP="007A36BB">
      <w:pPr>
        <w:pStyle w:val="ListParagraph"/>
        <w:numPr>
          <w:ilvl w:val="0"/>
          <w:numId w:val="28"/>
        </w:numPr>
        <w:spacing w:before="240"/>
        <w:rPr>
          <w:rFonts w:ascii="Roboto" w:hAnsi="Roboto"/>
        </w:rPr>
      </w:pPr>
      <w:r>
        <w:rPr>
          <w:rFonts w:ascii="Roboto" w:hAnsi="Roboto"/>
        </w:rPr>
        <w:t>The policy will be reviewed yearly by ENCSD administration for continued alignment with legal requirements and best practices.</w:t>
      </w:r>
    </w:p>
    <w:p w14:paraId="76E7F6BA" w14:textId="77777777" w:rsidR="007A36BB" w:rsidRPr="007A36BB" w:rsidRDefault="007A36BB" w:rsidP="007A36BB">
      <w:pPr>
        <w:pStyle w:val="ListParagraph"/>
        <w:spacing w:before="240"/>
        <w:rPr>
          <w:rFonts w:ascii="Roboto" w:hAnsi="Roboto"/>
        </w:rPr>
      </w:pPr>
    </w:p>
    <w:p w14:paraId="7E7AD57A" w14:textId="52732F28" w:rsidR="00372BD0" w:rsidRDefault="00372BD0" w:rsidP="00D010FE">
      <w:pPr>
        <w:spacing w:before="24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8. Legal References</w:t>
      </w:r>
    </w:p>
    <w:p w14:paraId="01A3E61D" w14:textId="61F5E92C" w:rsidR="00372BD0" w:rsidRDefault="007A36BB" w:rsidP="00D010FE">
      <w:pPr>
        <w:pStyle w:val="ListParagraph"/>
        <w:numPr>
          <w:ilvl w:val="0"/>
          <w:numId w:val="25"/>
        </w:numPr>
        <w:spacing w:before="240"/>
        <w:rPr>
          <w:rFonts w:ascii="Roboto" w:hAnsi="Roboto"/>
        </w:rPr>
      </w:pPr>
      <w:r>
        <w:rPr>
          <w:rFonts w:ascii="Roboto" w:hAnsi="Roboto"/>
        </w:rPr>
        <w:t>North Carolina General Statutes §§ 14-269.2, 14-284.</w:t>
      </w:r>
      <w:r w:rsidR="002D082A">
        <w:rPr>
          <w:rFonts w:ascii="Roboto" w:hAnsi="Roboto"/>
        </w:rPr>
        <w:t>1</w:t>
      </w:r>
    </w:p>
    <w:p w14:paraId="24CD4F4A" w14:textId="48BE5743" w:rsidR="002D082A" w:rsidRDefault="002D082A" w:rsidP="00D010FE">
      <w:pPr>
        <w:pStyle w:val="ListParagraph"/>
        <w:numPr>
          <w:ilvl w:val="0"/>
          <w:numId w:val="25"/>
        </w:numPr>
        <w:spacing w:before="240"/>
        <w:rPr>
          <w:rFonts w:ascii="Roboto" w:hAnsi="Roboto"/>
        </w:rPr>
      </w:pPr>
      <w:r>
        <w:rPr>
          <w:rFonts w:ascii="Roboto" w:hAnsi="Roboto"/>
        </w:rPr>
        <w:t>Gun-Free Schools Act of 1994, 20 U.S.C. § 7151</w:t>
      </w:r>
    </w:p>
    <w:p w14:paraId="64CA3ACE" w14:textId="0EE98DAF" w:rsidR="002D082A" w:rsidRDefault="002D082A" w:rsidP="00D010FE">
      <w:pPr>
        <w:pStyle w:val="ListParagraph"/>
        <w:numPr>
          <w:ilvl w:val="0"/>
          <w:numId w:val="25"/>
        </w:numPr>
        <w:spacing w:before="240"/>
        <w:rPr>
          <w:rFonts w:ascii="Roboto" w:hAnsi="Roboto"/>
        </w:rPr>
      </w:pPr>
      <w:r>
        <w:rPr>
          <w:rFonts w:ascii="Roboto" w:hAnsi="Roboto"/>
        </w:rPr>
        <w:t>Americans with Disabilities Act (ADA) 28 CFR § 35.151, § 35.164</w:t>
      </w:r>
    </w:p>
    <w:p w14:paraId="1699FE39" w14:textId="779391BE" w:rsidR="002D082A" w:rsidRDefault="002D082A" w:rsidP="00D010FE">
      <w:pPr>
        <w:pStyle w:val="ListParagraph"/>
        <w:numPr>
          <w:ilvl w:val="0"/>
          <w:numId w:val="25"/>
        </w:numPr>
        <w:spacing w:before="240"/>
        <w:rPr>
          <w:rFonts w:ascii="Roboto" w:hAnsi="Roboto"/>
        </w:rPr>
      </w:pPr>
      <w:r>
        <w:rPr>
          <w:rFonts w:ascii="Roboto" w:hAnsi="Roboto"/>
        </w:rPr>
        <w:t>Section 504 of the Rehabilitation Act</w:t>
      </w:r>
    </w:p>
    <w:p w14:paraId="2456F8C8" w14:textId="5631FDDA" w:rsidR="002D082A" w:rsidRDefault="002D082A" w:rsidP="00D010FE">
      <w:pPr>
        <w:pStyle w:val="ListParagraph"/>
        <w:numPr>
          <w:ilvl w:val="0"/>
          <w:numId w:val="25"/>
        </w:numPr>
        <w:spacing w:before="240"/>
        <w:rPr>
          <w:rFonts w:ascii="Roboto" w:hAnsi="Roboto"/>
        </w:rPr>
      </w:pPr>
      <w:r>
        <w:rPr>
          <w:rFonts w:ascii="Roboto" w:hAnsi="Roboto"/>
        </w:rPr>
        <w:t xml:space="preserve">North Carolina Department of Public Instruction Guidance </w:t>
      </w:r>
    </w:p>
    <w:p w14:paraId="2504C621" w14:textId="3A88587E" w:rsidR="00F85674" w:rsidRPr="00F85674" w:rsidRDefault="00F85674" w:rsidP="00F85674">
      <w:pPr>
        <w:spacing w:before="240"/>
        <w:rPr>
          <w:rFonts w:ascii="Roboto" w:hAnsi="Roboto"/>
        </w:rPr>
      </w:pPr>
    </w:p>
    <w:sectPr w:rsidR="00F85674" w:rsidRPr="00F85674" w:rsidSect="00170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82782" w14:textId="77777777" w:rsidR="00CC2D3F" w:rsidRDefault="00CC2D3F" w:rsidP="006F1282">
      <w:pPr>
        <w:spacing w:after="0" w:line="240" w:lineRule="auto"/>
      </w:pPr>
      <w:r>
        <w:separator/>
      </w:r>
    </w:p>
  </w:endnote>
  <w:endnote w:type="continuationSeparator" w:id="0">
    <w:p w14:paraId="1650A2C4" w14:textId="77777777" w:rsidR="00CC2D3F" w:rsidRDefault="00CC2D3F" w:rsidP="006F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0930B" w14:textId="77777777" w:rsidR="00D010FE" w:rsidRDefault="00D01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7CC6" w14:textId="59AC311F" w:rsidR="006F1282" w:rsidRDefault="00B07DFF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Adopted: </w:t>
    </w:r>
  </w:p>
  <w:p w14:paraId="1D80105D" w14:textId="06E46DBA" w:rsidR="00B07DFF" w:rsidRDefault="00B07DFF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Revised: </w:t>
    </w:r>
    <w:r w:rsidR="00D010FE">
      <w:rPr>
        <w:rFonts w:ascii="Roboto" w:hAnsi="Roboto"/>
        <w:sz w:val="16"/>
        <w:szCs w:val="16"/>
      </w:rPr>
      <w:t>10312025</w:t>
    </w:r>
  </w:p>
  <w:p w14:paraId="0CA63A33" w14:textId="602DA4DE" w:rsidR="00B07DFF" w:rsidRPr="00B07DFF" w:rsidRDefault="00B07DFF">
    <w:pPr>
      <w:pStyle w:val="Footer"/>
      <w:rPr>
        <w:rFonts w:ascii="Roboto" w:hAnsi="Roboto"/>
        <w:sz w:val="16"/>
        <w:szCs w:val="16"/>
      </w:rPr>
    </w:pPr>
    <w:r w:rsidRPr="00B07DFF">
      <w:rPr>
        <w:rFonts w:ascii="Roboto" w:hAnsi="Roboto"/>
        <w:sz w:val="16"/>
        <w:szCs w:val="16"/>
      </w:rPr>
      <w:t xml:space="preserve">Page </w:t>
    </w:r>
    <w:r w:rsidRPr="00B07DFF">
      <w:rPr>
        <w:rFonts w:ascii="Roboto" w:hAnsi="Roboto"/>
        <w:b/>
        <w:bCs/>
        <w:sz w:val="16"/>
        <w:szCs w:val="16"/>
      </w:rPr>
      <w:fldChar w:fldCharType="begin"/>
    </w:r>
    <w:r w:rsidRPr="00B07DFF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B07DFF">
      <w:rPr>
        <w:rFonts w:ascii="Roboto" w:hAnsi="Roboto"/>
        <w:b/>
        <w:bCs/>
        <w:sz w:val="16"/>
        <w:szCs w:val="16"/>
      </w:rPr>
      <w:fldChar w:fldCharType="separate"/>
    </w:r>
    <w:r w:rsidRPr="00B07DFF">
      <w:rPr>
        <w:rFonts w:ascii="Roboto" w:hAnsi="Roboto"/>
        <w:b/>
        <w:bCs/>
        <w:noProof/>
        <w:sz w:val="16"/>
        <w:szCs w:val="16"/>
      </w:rPr>
      <w:t>1</w:t>
    </w:r>
    <w:r w:rsidRPr="00B07DFF">
      <w:rPr>
        <w:rFonts w:ascii="Roboto" w:hAnsi="Roboto"/>
        <w:b/>
        <w:bCs/>
        <w:sz w:val="16"/>
        <w:szCs w:val="16"/>
      </w:rPr>
      <w:fldChar w:fldCharType="end"/>
    </w:r>
    <w:r w:rsidRPr="00B07DFF">
      <w:rPr>
        <w:rFonts w:ascii="Roboto" w:hAnsi="Roboto"/>
        <w:sz w:val="16"/>
        <w:szCs w:val="16"/>
      </w:rPr>
      <w:t xml:space="preserve"> of </w:t>
    </w:r>
    <w:r w:rsidRPr="00B07DFF">
      <w:rPr>
        <w:rFonts w:ascii="Roboto" w:hAnsi="Roboto"/>
        <w:b/>
        <w:bCs/>
        <w:sz w:val="16"/>
        <w:szCs w:val="16"/>
      </w:rPr>
      <w:fldChar w:fldCharType="begin"/>
    </w:r>
    <w:r w:rsidRPr="00B07DFF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B07DFF">
      <w:rPr>
        <w:rFonts w:ascii="Roboto" w:hAnsi="Roboto"/>
        <w:b/>
        <w:bCs/>
        <w:sz w:val="16"/>
        <w:szCs w:val="16"/>
      </w:rPr>
      <w:fldChar w:fldCharType="separate"/>
    </w:r>
    <w:r w:rsidRPr="00B07DFF">
      <w:rPr>
        <w:rFonts w:ascii="Roboto" w:hAnsi="Roboto"/>
        <w:b/>
        <w:bCs/>
        <w:noProof/>
        <w:sz w:val="16"/>
        <w:szCs w:val="16"/>
      </w:rPr>
      <w:t>2</w:t>
    </w:r>
    <w:r w:rsidRPr="00B07DFF">
      <w:rPr>
        <w:rFonts w:ascii="Roboto" w:hAnsi="Roboto"/>
        <w:b/>
        <w:bCs/>
        <w:sz w:val="16"/>
        <w:szCs w:val="16"/>
      </w:rPr>
      <w:fldChar w:fldCharType="end"/>
    </w:r>
  </w:p>
  <w:p w14:paraId="1BBB2E0C" w14:textId="521AC12C" w:rsidR="006F1282" w:rsidRPr="006F1282" w:rsidRDefault="006F1282" w:rsidP="006F1282">
    <w:pPr>
      <w:pStyle w:val="Footer"/>
      <w:jc w:val="righ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47D4E" w14:textId="77777777" w:rsidR="00D010FE" w:rsidRDefault="00D0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D726F" w14:textId="77777777" w:rsidR="00CC2D3F" w:rsidRDefault="00CC2D3F" w:rsidP="006F1282">
      <w:pPr>
        <w:spacing w:after="0" w:line="240" w:lineRule="auto"/>
      </w:pPr>
      <w:r>
        <w:separator/>
      </w:r>
    </w:p>
  </w:footnote>
  <w:footnote w:type="continuationSeparator" w:id="0">
    <w:p w14:paraId="2305159C" w14:textId="77777777" w:rsidR="00CC2D3F" w:rsidRDefault="00CC2D3F" w:rsidP="006F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E05CE" w14:textId="77777777" w:rsidR="00D010FE" w:rsidRDefault="00D01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171944"/>
      <w:docPartObj>
        <w:docPartGallery w:val="Watermarks"/>
        <w:docPartUnique/>
      </w:docPartObj>
    </w:sdtPr>
    <w:sdtContent>
      <w:p w14:paraId="7DCA6B8D" w14:textId="44EBD58B" w:rsidR="00D010FE" w:rsidRDefault="00000000">
        <w:pPr>
          <w:pStyle w:val="Header"/>
        </w:pPr>
        <w:r>
          <w:rPr>
            <w:noProof/>
          </w:rPr>
          <w:pict w14:anchorId="3D77BE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9E348" w14:textId="77777777" w:rsidR="00D010FE" w:rsidRDefault="00D01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B3E"/>
    <w:multiLevelType w:val="multilevel"/>
    <w:tmpl w:val="8AEA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2601"/>
    <w:multiLevelType w:val="multilevel"/>
    <w:tmpl w:val="397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501BD"/>
    <w:multiLevelType w:val="hybridMultilevel"/>
    <w:tmpl w:val="A406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0B1E"/>
    <w:multiLevelType w:val="multilevel"/>
    <w:tmpl w:val="416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E27E1"/>
    <w:multiLevelType w:val="hybridMultilevel"/>
    <w:tmpl w:val="5916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01C71"/>
    <w:multiLevelType w:val="multilevel"/>
    <w:tmpl w:val="C7F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23861"/>
    <w:multiLevelType w:val="hybridMultilevel"/>
    <w:tmpl w:val="3DA2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38D"/>
    <w:multiLevelType w:val="multilevel"/>
    <w:tmpl w:val="3BDA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0158A"/>
    <w:multiLevelType w:val="multilevel"/>
    <w:tmpl w:val="ECE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2112B"/>
    <w:multiLevelType w:val="hybridMultilevel"/>
    <w:tmpl w:val="A474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30FA"/>
    <w:multiLevelType w:val="hybridMultilevel"/>
    <w:tmpl w:val="55D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E2F8E"/>
    <w:multiLevelType w:val="multilevel"/>
    <w:tmpl w:val="413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6713B"/>
    <w:multiLevelType w:val="multilevel"/>
    <w:tmpl w:val="76A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92950"/>
    <w:multiLevelType w:val="hybridMultilevel"/>
    <w:tmpl w:val="135A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1742C"/>
    <w:multiLevelType w:val="multilevel"/>
    <w:tmpl w:val="3A5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22A1D"/>
    <w:multiLevelType w:val="hybridMultilevel"/>
    <w:tmpl w:val="BB624D1C"/>
    <w:lvl w:ilvl="0" w:tplc="875A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2CFD"/>
    <w:multiLevelType w:val="hybridMultilevel"/>
    <w:tmpl w:val="4168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1750C"/>
    <w:multiLevelType w:val="hybridMultilevel"/>
    <w:tmpl w:val="3B92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25059"/>
    <w:multiLevelType w:val="multilevel"/>
    <w:tmpl w:val="3458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94232"/>
    <w:multiLevelType w:val="multilevel"/>
    <w:tmpl w:val="975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D1BBC"/>
    <w:multiLevelType w:val="multilevel"/>
    <w:tmpl w:val="7B7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32EF4"/>
    <w:multiLevelType w:val="multilevel"/>
    <w:tmpl w:val="F7CA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444A4"/>
    <w:multiLevelType w:val="hybridMultilevel"/>
    <w:tmpl w:val="37D40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2EDF"/>
    <w:multiLevelType w:val="hybridMultilevel"/>
    <w:tmpl w:val="A078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8767E"/>
    <w:multiLevelType w:val="multilevel"/>
    <w:tmpl w:val="1118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F77A7"/>
    <w:multiLevelType w:val="multilevel"/>
    <w:tmpl w:val="346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031F5"/>
    <w:multiLevelType w:val="multilevel"/>
    <w:tmpl w:val="716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93C3A"/>
    <w:multiLevelType w:val="hybridMultilevel"/>
    <w:tmpl w:val="76DA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56165">
    <w:abstractNumId w:val="1"/>
  </w:num>
  <w:num w:numId="2" w16cid:durableId="1641417024">
    <w:abstractNumId w:val="24"/>
  </w:num>
  <w:num w:numId="3" w16cid:durableId="1213036552">
    <w:abstractNumId w:val="0"/>
  </w:num>
  <w:num w:numId="4" w16cid:durableId="263924325">
    <w:abstractNumId w:val="12"/>
  </w:num>
  <w:num w:numId="5" w16cid:durableId="1452018306">
    <w:abstractNumId w:val="11"/>
  </w:num>
  <w:num w:numId="6" w16cid:durableId="1472863034">
    <w:abstractNumId w:val="21"/>
  </w:num>
  <w:num w:numId="7" w16cid:durableId="404650571">
    <w:abstractNumId w:val="20"/>
  </w:num>
  <w:num w:numId="8" w16cid:durableId="111478451">
    <w:abstractNumId w:val="25"/>
  </w:num>
  <w:num w:numId="9" w16cid:durableId="1059403620">
    <w:abstractNumId w:val="14"/>
  </w:num>
  <w:num w:numId="10" w16cid:durableId="1885749082">
    <w:abstractNumId w:val="18"/>
  </w:num>
  <w:num w:numId="11" w16cid:durableId="246883663">
    <w:abstractNumId w:val="5"/>
  </w:num>
  <w:num w:numId="12" w16cid:durableId="1910192405">
    <w:abstractNumId w:val="3"/>
  </w:num>
  <w:num w:numId="13" w16cid:durableId="708149165">
    <w:abstractNumId w:val="8"/>
  </w:num>
  <w:num w:numId="14" w16cid:durableId="1429738044">
    <w:abstractNumId w:val="15"/>
  </w:num>
  <w:num w:numId="15" w16cid:durableId="163595846">
    <w:abstractNumId w:val="22"/>
  </w:num>
  <w:num w:numId="16" w16cid:durableId="1094281907">
    <w:abstractNumId w:val="26"/>
  </w:num>
  <w:num w:numId="17" w16cid:durableId="189687215">
    <w:abstractNumId w:val="7"/>
  </w:num>
  <w:num w:numId="18" w16cid:durableId="1754083177">
    <w:abstractNumId w:val="19"/>
  </w:num>
  <w:num w:numId="19" w16cid:durableId="1582443246">
    <w:abstractNumId w:val="13"/>
  </w:num>
  <w:num w:numId="20" w16cid:durableId="1860487">
    <w:abstractNumId w:val="2"/>
  </w:num>
  <w:num w:numId="21" w16cid:durableId="1241212188">
    <w:abstractNumId w:val="6"/>
  </w:num>
  <w:num w:numId="22" w16cid:durableId="1244535952">
    <w:abstractNumId w:val="23"/>
  </w:num>
  <w:num w:numId="23" w16cid:durableId="1008215073">
    <w:abstractNumId w:val="16"/>
  </w:num>
  <w:num w:numId="24" w16cid:durableId="1792360199">
    <w:abstractNumId w:val="10"/>
  </w:num>
  <w:num w:numId="25" w16cid:durableId="1214467513">
    <w:abstractNumId w:val="27"/>
  </w:num>
  <w:num w:numId="26" w16cid:durableId="850678620">
    <w:abstractNumId w:val="17"/>
  </w:num>
  <w:num w:numId="27" w16cid:durableId="2014871280">
    <w:abstractNumId w:val="4"/>
  </w:num>
  <w:num w:numId="28" w16cid:durableId="1516000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C4"/>
    <w:rsid w:val="00064E46"/>
    <w:rsid w:val="000730F2"/>
    <w:rsid w:val="000877BA"/>
    <w:rsid w:val="000A1A3E"/>
    <w:rsid w:val="00147DA5"/>
    <w:rsid w:val="0015788C"/>
    <w:rsid w:val="00161FDE"/>
    <w:rsid w:val="00170FC4"/>
    <w:rsid w:val="001C4421"/>
    <w:rsid w:val="001E69BE"/>
    <w:rsid w:val="002460D6"/>
    <w:rsid w:val="00267AF5"/>
    <w:rsid w:val="002C41B2"/>
    <w:rsid w:val="002D082A"/>
    <w:rsid w:val="002E4A5D"/>
    <w:rsid w:val="002E6A9E"/>
    <w:rsid w:val="00314F27"/>
    <w:rsid w:val="00372BD0"/>
    <w:rsid w:val="003A41A9"/>
    <w:rsid w:val="003E2261"/>
    <w:rsid w:val="004419AC"/>
    <w:rsid w:val="004679C9"/>
    <w:rsid w:val="004C058D"/>
    <w:rsid w:val="00501E0C"/>
    <w:rsid w:val="005202B4"/>
    <w:rsid w:val="00524D54"/>
    <w:rsid w:val="00557ECD"/>
    <w:rsid w:val="005E0233"/>
    <w:rsid w:val="005F4F29"/>
    <w:rsid w:val="00650208"/>
    <w:rsid w:val="00654F41"/>
    <w:rsid w:val="006E43E0"/>
    <w:rsid w:val="006F1282"/>
    <w:rsid w:val="00714B3B"/>
    <w:rsid w:val="007529B9"/>
    <w:rsid w:val="007558BF"/>
    <w:rsid w:val="00756EB2"/>
    <w:rsid w:val="00764DDF"/>
    <w:rsid w:val="00773E95"/>
    <w:rsid w:val="00776C94"/>
    <w:rsid w:val="007A36BB"/>
    <w:rsid w:val="00800145"/>
    <w:rsid w:val="00821C51"/>
    <w:rsid w:val="00823598"/>
    <w:rsid w:val="008F7153"/>
    <w:rsid w:val="009045F2"/>
    <w:rsid w:val="009228DE"/>
    <w:rsid w:val="00955E5C"/>
    <w:rsid w:val="009B7369"/>
    <w:rsid w:val="00A2746A"/>
    <w:rsid w:val="00A54CB4"/>
    <w:rsid w:val="00B07DFF"/>
    <w:rsid w:val="00B724F3"/>
    <w:rsid w:val="00BB05D8"/>
    <w:rsid w:val="00BD5CCC"/>
    <w:rsid w:val="00BF1556"/>
    <w:rsid w:val="00BF35E4"/>
    <w:rsid w:val="00C07CFA"/>
    <w:rsid w:val="00C169D2"/>
    <w:rsid w:val="00C4769C"/>
    <w:rsid w:val="00C950D8"/>
    <w:rsid w:val="00CA282B"/>
    <w:rsid w:val="00CB17FA"/>
    <w:rsid w:val="00CC2D3F"/>
    <w:rsid w:val="00CC43C4"/>
    <w:rsid w:val="00CC542A"/>
    <w:rsid w:val="00CE3551"/>
    <w:rsid w:val="00D010FE"/>
    <w:rsid w:val="00DD76AD"/>
    <w:rsid w:val="00E23927"/>
    <w:rsid w:val="00E24AE5"/>
    <w:rsid w:val="00EC3DD6"/>
    <w:rsid w:val="00F44C2A"/>
    <w:rsid w:val="00F85674"/>
    <w:rsid w:val="00F90FA6"/>
    <w:rsid w:val="00F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C221"/>
  <w15:chartTrackingRefBased/>
  <w15:docId w15:val="{2340B727-5459-4189-A24B-8D644301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F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282"/>
  </w:style>
  <w:style w:type="paragraph" w:styleId="Footer">
    <w:name w:val="footer"/>
    <w:basedOn w:val="Normal"/>
    <w:link w:val="FooterChar"/>
    <w:uiPriority w:val="99"/>
    <w:unhideWhenUsed/>
    <w:rsid w:val="006F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282"/>
  </w:style>
  <w:style w:type="paragraph" w:styleId="NormalWeb">
    <w:name w:val="Normal (Web)"/>
    <w:basedOn w:val="Normal"/>
    <w:uiPriority w:val="99"/>
    <w:semiHidden/>
    <w:unhideWhenUsed/>
    <w:rsid w:val="009045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21</cp:revision>
  <cp:lastPrinted>2025-10-31T17:43:00Z</cp:lastPrinted>
  <dcterms:created xsi:type="dcterms:W3CDTF">2025-10-31T17:46:00Z</dcterms:created>
  <dcterms:modified xsi:type="dcterms:W3CDTF">2025-11-05T19:40:00Z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2025-03-12T19:59:01Z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68d99623-9127-448b-b1e3-e7e5d550eec9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