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1DF5A76E">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67403115" w:rsidR="00151D15" w:rsidRDefault="004C3633" w:rsidP="00151D15">
      <w:pPr>
        <w:tabs>
          <w:tab w:val="left" w:pos="4063"/>
        </w:tabs>
        <w:rPr>
          <w:rFonts w:ascii="Roboto" w:hAnsi="Roboto"/>
        </w:rPr>
      </w:pPr>
      <w:r>
        <w:rPr>
          <w:rFonts w:ascii="Roboto" w:hAnsi="Roboto"/>
        </w:rPr>
        <w:t xml:space="preserve">Wireless Communication Device Use </w:t>
      </w:r>
      <w:r w:rsidR="001C7FA7">
        <w:rPr>
          <w:rFonts w:ascii="Roboto" w:hAnsi="Roboto"/>
        </w:rPr>
        <w:t>5028</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2E04D2DE" w14:textId="77777777" w:rsidR="008D22C6" w:rsidRPr="008D22C6" w:rsidRDefault="008D22C6" w:rsidP="008D22C6">
      <w:pPr>
        <w:tabs>
          <w:tab w:val="left" w:pos="4063"/>
        </w:tabs>
        <w:rPr>
          <w:rFonts w:ascii="Roboto" w:hAnsi="Roboto"/>
        </w:rPr>
      </w:pPr>
      <w:r w:rsidRPr="008D22C6">
        <w:rPr>
          <w:rFonts w:ascii="Roboto" w:hAnsi="Roboto"/>
        </w:rPr>
        <w:t>This policy promotes a safe, focused, and accessible learning environment by establishing clear expectations for student use of personal wireless communication devices during the school day. It ensures compliance with North Carolina Session Law 2025-38, NCDPI regulations, the Americans with Disabilities Act (ADA), and Section 504 of the Rehabilitation Act.</w:t>
      </w:r>
    </w:p>
    <w:p w14:paraId="0A1A6C76" w14:textId="77777777" w:rsidR="008D22C6" w:rsidRPr="008D22C6" w:rsidRDefault="008D22C6" w:rsidP="008D22C6">
      <w:pPr>
        <w:tabs>
          <w:tab w:val="left" w:pos="4063"/>
        </w:tabs>
        <w:rPr>
          <w:rFonts w:ascii="Roboto" w:hAnsi="Roboto"/>
        </w:rPr>
      </w:pPr>
      <w:r w:rsidRPr="008D22C6">
        <w:rPr>
          <w:rFonts w:ascii="Roboto" w:hAnsi="Roboto"/>
        </w:rPr>
        <w:t>Key provisions include:</w:t>
      </w:r>
    </w:p>
    <w:p w14:paraId="32BFAE3B" w14:textId="77777777" w:rsidR="008D22C6" w:rsidRPr="008D22C6" w:rsidRDefault="008D22C6" w:rsidP="008D22C6">
      <w:pPr>
        <w:numPr>
          <w:ilvl w:val="0"/>
          <w:numId w:val="3"/>
        </w:numPr>
        <w:tabs>
          <w:tab w:val="left" w:pos="4063"/>
        </w:tabs>
        <w:rPr>
          <w:rFonts w:ascii="Roboto" w:hAnsi="Roboto"/>
        </w:rPr>
      </w:pPr>
      <w:r w:rsidRPr="008D22C6">
        <w:rPr>
          <w:rFonts w:ascii="Roboto" w:hAnsi="Roboto"/>
          <w:b/>
          <w:bCs/>
        </w:rPr>
        <w:t>Prohibition During Instruction:</w:t>
      </w:r>
      <w:r w:rsidRPr="008D22C6">
        <w:rPr>
          <w:rFonts w:ascii="Roboto" w:hAnsi="Roboto"/>
        </w:rPr>
        <w:t xml:space="preserve"> Personal devices such as cell phones, smartwatches, tablets, and earbuds must be powered off and stored out of sight during instructional hours (8:00 AM–4:00 PM), unless specifically authorized.</w:t>
      </w:r>
    </w:p>
    <w:p w14:paraId="7E8BCC38" w14:textId="77777777" w:rsidR="008D22C6" w:rsidRPr="008D22C6" w:rsidRDefault="008D22C6" w:rsidP="008D22C6">
      <w:pPr>
        <w:numPr>
          <w:ilvl w:val="0"/>
          <w:numId w:val="3"/>
        </w:numPr>
        <w:tabs>
          <w:tab w:val="left" w:pos="4063"/>
        </w:tabs>
        <w:rPr>
          <w:rFonts w:ascii="Roboto" w:hAnsi="Roboto"/>
        </w:rPr>
      </w:pPr>
      <w:r w:rsidRPr="008D22C6">
        <w:rPr>
          <w:rFonts w:ascii="Roboto" w:hAnsi="Roboto"/>
          <w:b/>
          <w:bCs/>
        </w:rPr>
        <w:t>Exceptions:</w:t>
      </w:r>
      <w:r w:rsidRPr="008D22C6">
        <w:rPr>
          <w:rFonts w:ascii="Roboto" w:hAnsi="Roboto"/>
        </w:rPr>
        <w:t xml:space="preserve"> Device use is permitted for approved instructional activities, emergencies, medical needs, or when required as part of a student’s IEP, 504, or ADA accommodation to ensure equal communication access.</w:t>
      </w:r>
    </w:p>
    <w:p w14:paraId="542688CA" w14:textId="77777777" w:rsidR="008D22C6" w:rsidRPr="008D22C6" w:rsidRDefault="008D22C6" w:rsidP="008D22C6">
      <w:pPr>
        <w:numPr>
          <w:ilvl w:val="0"/>
          <w:numId w:val="3"/>
        </w:numPr>
        <w:tabs>
          <w:tab w:val="left" w:pos="4063"/>
        </w:tabs>
        <w:rPr>
          <w:rFonts w:ascii="Roboto" w:hAnsi="Roboto"/>
        </w:rPr>
      </w:pPr>
      <w:r w:rsidRPr="008D22C6">
        <w:rPr>
          <w:rFonts w:ascii="Roboto" w:hAnsi="Roboto"/>
          <w:b/>
          <w:bCs/>
        </w:rPr>
        <w:t>Residential Program:</w:t>
      </w:r>
      <w:r w:rsidRPr="008D22C6">
        <w:rPr>
          <w:rFonts w:ascii="Roboto" w:hAnsi="Roboto"/>
        </w:rPr>
        <w:t xml:space="preserve"> Cell phone use for residential students follows the established privilege system, designed to support positive decision-making and socialization. Video phones are always available for student use.</w:t>
      </w:r>
    </w:p>
    <w:p w14:paraId="655A7E61" w14:textId="77777777" w:rsidR="008D22C6" w:rsidRPr="008D22C6" w:rsidRDefault="008D22C6" w:rsidP="008D22C6">
      <w:pPr>
        <w:numPr>
          <w:ilvl w:val="0"/>
          <w:numId w:val="3"/>
        </w:numPr>
        <w:tabs>
          <w:tab w:val="left" w:pos="4063"/>
        </w:tabs>
        <w:rPr>
          <w:rFonts w:ascii="Roboto" w:hAnsi="Roboto"/>
        </w:rPr>
      </w:pPr>
      <w:r w:rsidRPr="008D22C6">
        <w:rPr>
          <w:rFonts w:ascii="Roboto" w:hAnsi="Roboto"/>
          <w:b/>
          <w:bCs/>
        </w:rPr>
        <w:t>Parental Communication:</w:t>
      </w:r>
      <w:r w:rsidRPr="008D22C6">
        <w:rPr>
          <w:rFonts w:ascii="Roboto" w:hAnsi="Roboto"/>
        </w:rPr>
        <w:t xml:space="preserve"> Parents and guardians should contact students through the main office during the school day; direct personal device use is limited to emergencies or approved accommodations.</w:t>
      </w:r>
    </w:p>
    <w:p w14:paraId="5BAF36A3" w14:textId="77777777" w:rsidR="008D22C6" w:rsidRPr="008D22C6" w:rsidRDefault="008D22C6" w:rsidP="008D22C6">
      <w:pPr>
        <w:numPr>
          <w:ilvl w:val="0"/>
          <w:numId w:val="3"/>
        </w:numPr>
        <w:tabs>
          <w:tab w:val="left" w:pos="4063"/>
        </w:tabs>
        <w:rPr>
          <w:rFonts w:ascii="Roboto" w:hAnsi="Roboto"/>
        </w:rPr>
      </w:pPr>
      <w:r w:rsidRPr="008D22C6">
        <w:rPr>
          <w:rFonts w:ascii="Roboto" w:hAnsi="Roboto"/>
          <w:b/>
          <w:bCs/>
        </w:rPr>
        <w:lastRenderedPageBreak/>
        <w:t>Enforcement:</w:t>
      </w:r>
      <w:r w:rsidRPr="008D22C6">
        <w:rPr>
          <w:rFonts w:ascii="Roboto" w:hAnsi="Roboto"/>
        </w:rPr>
        <w:t xml:space="preserve"> Unauthorized use may result in confiscation and discipline in accordance with the ENCSD Family Handbook and state law. Assistive or accessibility devices may never be withheld as a disciplinary measure.</w:t>
      </w:r>
    </w:p>
    <w:p w14:paraId="6BCFFE87" w14:textId="77777777" w:rsidR="008D22C6" w:rsidRPr="008D22C6" w:rsidRDefault="008D22C6" w:rsidP="008D22C6">
      <w:pPr>
        <w:numPr>
          <w:ilvl w:val="0"/>
          <w:numId w:val="3"/>
        </w:numPr>
        <w:tabs>
          <w:tab w:val="left" w:pos="4063"/>
        </w:tabs>
        <w:rPr>
          <w:rFonts w:ascii="Roboto" w:hAnsi="Roboto"/>
        </w:rPr>
      </w:pPr>
      <w:r w:rsidRPr="008D22C6">
        <w:rPr>
          <w:rFonts w:ascii="Roboto" w:hAnsi="Roboto"/>
          <w:b/>
          <w:bCs/>
        </w:rPr>
        <w:t>Review and Notification:</w:t>
      </w:r>
      <w:r w:rsidRPr="008D22C6">
        <w:rPr>
          <w:rFonts w:ascii="Roboto" w:hAnsi="Roboto"/>
        </w:rPr>
        <w:t xml:space="preserve"> The policy will be distributed annually and reviewed regularly to ensure continued compliance with state and federal requirements.</w:t>
      </w:r>
    </w:p>
    <w:p w14:paraId="65B2784B" w14:textId="4BBDF6D0" w:rsidR="009C78F9" w:rsidRDefault="00EE1BF8" w:rsidP="00151D15">
      <w:pPr>
        <w:tabs>
          <w:tab w:val="left" w:pos="4063"/>
        </w:tabs>
        <w:rPr>
          <w:rFonts w:ascii="Roboto" w:hAnsi="Roboto"/>
        </w:rPr>
      </w:pPr>
      <w:r>
        <w:rPr>
          <w:rFonts w:ascii="Roboto" w:hAnsi="Roboto"/>
        </w:rPr>
        <w:t>The policy reflects ENCSD’s commitment to student safety and upholding the highest standards or professional conduct</w:t>
      </w:r>
      <w:r w:rsidR="008D39A6">
        <w:rPr>
          <w:rFonts w:ascii="Roboto" w:hAnsi="Roboto"/>
        </w:rPr>
        <w:t>.  It aligns with applicable state and federal laws as well as NCDPI guidelines.</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544B86E9" w:rsidR="00103888" w:rsidRPr="00103888" w:rsidRDefault="00103888" w:rsidP="00151D15">
      <w:pPr>
        <w:tabs>
          <w:tab w:val="left" w:pos="4063"/>
        </w:tabs>
        <w:rPr>
          <w:rFonts w:ascii="Roboto" w:hAnsi="Roboto"/>
        </w:rPr>
      </w:pPr>
      <w:r>
        <w:rPr>
          <w:rFonts w:ascii="Roboto" w:hAnsi="Roboto"/>
        </w:rPr>
        <w:t xml:space="preserve">All comments must be received by </w:t>
      </w:r>
      <w:r w:rsidR="005F282F">
        <w:rPr>
          <w:rFonts w:ascii="Roboto" w:hAnsi="Roboto"/>
        </w:rPr>
        <w:t xml:space="preserve">December </w:t>
      </w:r>
      <w:r w:rsidR="007C0801">
        <w:rPr>
          <w:rFonts w:ascii="Roboto" w:hAnsi="Roboto"/>
        </w:rPr>
        <w:t>16, 2025</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0"/>
  </w:num>
  <w:num w:numId="2" w16cid:durableId="1220674254">
    <w:abstractNumId w:val="2"/>
  </w:num>
  <w:num w:numId="3" w16cid:durableId="124930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73F8"/>
    <w:rsid w:val="000969A1"/>
    <w:rsid w:val="000F41DA"/>
    <w:rsid w:val="00103888"/>
    <w:rsid w:val="00151D15"/>
    <w:rsid w:val="00196118"/>
    <w:rsid w:val="001C7FA7"/>
    <w:rsid w:val="00210EBD"/>
    <w:rsid w:val="00245DD5"/>
    <w:rsid w:val="00464C42"/>
    <w:rsid w:val="004C2F37"/>
    <w:rsid w:val="004C3633"/>
    <w:rsid w:val="005F282F"/>
    <w:rsid w:val="00601E01"/>
    <w:rsid w:val="00744E02"/>
    <w:rsid w:val="007C0801"/>
    <w:rsid w:val="008D22C6"/>
    <w:rsid w:val="008D39A6"/>
    <w:rsid w:val="00946A49"/>
    <w:rsid w:val="009C78F9"/>
    <w:rsid w:val="009D0D25"/>
    <w:rsid w:val="00A24AE0"/>
    <w:rsid w:val="00B604FB"/>
    <w:rsid w:val="00BD0C5E"/>
    <w:rsid w:val="00C62327"/>
    <w:rsid w:val="00EE1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5</cp:revision>
  <dcterms:created xsi:type="dcterms:W3CDTF">2025-11-12T16:20:00Z</dcterms:created>
  <dcterms:modified xsi:type="dcterms:W3CDTF">2025-11-12T16:21:00Z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